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spacing w:line="360" w:lineRule="auto"/>
        <w:jc w:val="center"/>
        <w:rPr>
          <w:rFonts w:ascii="黑体" w:eastAsia="黑体"/>
          <w:spacing w:val="-3"/>
          <w:sz w:val="48"/>
        </w:rPr>
      </w:pPr>
      <w:r>
        <w:rPr>
          <w:rFonts w:hint="eastAsia" w:ascii="黑体" w:eastAsia="黑体"/>
          <w:spacing w:val="-6"/>
          <w:sz w:val="48"/>
        </w:rPr>
        <w:t>泸州经古蔺至金沙</w:t>
      </w:r>
      <w:r>
        <w:rPr>
          <w:rFonts w:hint="eastAsia" w:ascii="黑体" w:eastAsia="黑体"/>
          <w:sz w:val="48"/>
        </w:rPr>
        <w:t>（川黔界</w:t>
      </w:r>
      <w:r>
        <w:rPr>
          <w:rFonts w:hint="eastAsia" w:ascii="黑体" w:eastAsia="黑体"/>
          <w:spacing w:val="-46"/>
          <w:sz w:val="48"/>
        </w:rPr>
        <w:t>）</w:t>
      </w:r>
      <w:r>
        <w:rPr>
          <w:rFonts w:hint="eastAsia" w:ascii="黑体" w:eastAsia="黑体"/>
          <w:spacing w:val="-3"/>
          <w:sz w:val="48"/>
        </w:rPr>
        <w:t>高速公路</w:t>
      </w:r>
    </w:p>
    <w:p>
      <w:pPr>
        <w:spacing w:line="360" w:lineRule="auto"/>
        <w:jc w:val="center"/>
        <w:rPr>
          <w:rFonts w:ascii="黑体" w:eastAsia="黑体"/>
          <w:spacing w:val="-3"/>
          <w:sz w:val="48"/>
          <w:lang w:val="en-US"/>
        </w:rPr>
      </w:pPr>
      <w:r>
        <w:rPr>
          <w:rFonts w:hint="eastAsia" w:ascii="黑体" w:eastAsia="黑体"/>
          <w:spacing w:val="-3"/>
          <w:sz w:val="48"/>
          <w:lang w:val="en-US"/>
        </w:rPr>
        <w:t>工程项目交安、绿化施工监理</w:t>
      </w:r>
    </w:p>
    <w:p>
      <w:pPr>
        <w:spacing w:before="184" w:line="364" w:lineRule="auto"/>
        <w:ind w:left="220" w:right="238"/>
        <w:jc w:val="center"/>
        <w:rPr>
          <w:rFonts w:ascii="黑体" w:eastAsia="黑体"/>
          <w:sz w:val="48"/>
        </w:rPr>
      </w:pPr>
    </w:p>
    <w:p>
      <w:pPr>
        <w:pStyle w:val="7"/>
        <w:rPr>
          <w:rFonts w:ascii="黑体"/>
          <w:sz w:val="48"/>
        </w:rPr>
      </w:pPr>
    </w:p>
    <w:p>
      <w:pPr>
        <w:pStyle w:val="7"/>
        <w:rPr>
          <w:rFonts w:ascii="黑体"/>
          <w:sz w:val="48"/>
        </w:rPr>
      </w:pPr>
    </w:p>
    <w:p>
      <w:pPr>
        <w:pStyle w:val="3"/>
        <w:tabs>
          <w:tab w:val="left" w:pos="1079"/>
          <w:tab w:val="left" w:pos="2159"/>
          <w:tab w:val="left" w:pos="3239"/>
        </w:tabs>
        <w:spacing w:before="364"/>
        <w:ind w:right="22"/>
        <w:jc w:val="center"/>
      </w:pPr>
      <w:r>
        <w:t>询</w:t>
      </w:r>
      <w:r>
        <w:tab/>
      </w:r>
      <w:r>
        <w:t>价</w:t>
      </w:r>
      <w:r>
        <w:tab/>
      </w:r>
      <w:r>
        <w:t>文</w:t>
      </w:r>
      <w:r>
        <w:tab/>
      </w:r>
      <w:r>
        <w:t>件</w:t>
      </w:r>
    </w:p>
    <w:p>
      <w:pPr>
        <w:pStyle w:val="7"/>
        <w:rPr>
          <w:rFonts w:ascii="黑体"/>
          <w:sz w:val="72"/>
        </w:rPr>
      </w:pPr>
    </w:p>
    <w:p>
      <w:pPr>
        <w:pStyle w:val="7"/>
        <w:rPr>
          <w:rFonts w:ascii="黑体"/>
          <w:sz w:val="72"/>
        </w:rPr>
      </w:pPr>
    </w:p>
    <w:p>
      <w:pPr>
        <w:pStyle w:val="7"/>
        <w:rPr>
          <w:rFonts w:ascii="黑体"/>
          <w:sz w:val="72"/>
        </w:rPr>
      </w:pPr>
    </w:p>
    <w:p>
      <w:pPr>
        <w:pStyle w:val="7"/>
        <w:rPr>
          <w:rFonts w:ascii="黑体"/>
          <w:sz w:val="72"/>
        </w:rPr>
      </w:pPr>
    </w:p>
    <w:p>
      <w:pPr>
        <w:pStyle w:val="7"/>
        <w:spacing w:before="1"/>
        <w:rPr>
          <w:rFonts w:ascii="黑体"/>
          <w:sz w:val="75"/>
        </w:rPr>
      </w:pPr>
    </w:p>
    <w:p>
      <w:pPr>
        <w:spacing w:line="487" w:lineRule="auto"/>
        <w:ind w:left="2173" w:right="2192"/>
        <w:jc w:val="center"/>
        <w:rPr>
          <w:rFonts w:ascii="黑体" w:eastAsia="黑体"/>
          <w:sz w:val="32"/>
        </w:rPr>
      </w:pPr>
      <w:r>
        <w:rPr>
          <w:rFonts w:hint="eastAsia" w:ascii="黑体" w:eastAsia="黑体"/>
          <w:spacing w:val="-1"/>
          <w:sz w:val="32"/>
        </w:rPr>
        <w:t>询价人：四川川黔高速公路有限公司</w:t>
      </w:r>
      <w:r>
        <w:rPr>
          <w:rFonts w:hint="eastAsia" w:ascii="黑体" w:eastAsia="黑体"/>
          <w:sz w:val="32"/>
        </w:rPr>
        <w:t>询价时间：202</w:t>
      </w:r>
      <w:r>
        <w:rPr>
          <w:rFonts w:hint="eastAsia" w:ascii="黑体" w:eastAsia="黑体"/>
          <w:sz w:val="32"/>
          <w:lang w:val="en-US"/>
        </w:rPr>
        <w:t>2</w:t>
      </w:r>
      <w:r>
        <w:rPr>
          <w:rFonts w:hint="eastAsia" w:ascii="黑体" w:eastAsia="黑体"/>
          <w:spacing w:val="-55"/>
          <w:sz w:val="32"/>
        </w:rPr>
        <w:t xml:space="preserve">年 </w:t>
      </w:r>
      <w:r>
        <w:rPr>
          <w:rFonts w:hint="eastAsia" w:ascii="黑体" w:eastAsia="黑体"/>
          <w:spacing w:val="-55"/>
          <w:sz w:val="32"/>
          <w:lang w:val="en-US"/>
        </w:rPr>
        <w:t xml:space="preserve">3 </w:t>
      </w:r>
      <w:r>
        <w:rPr>
          <w:rFonts w:hint="eastAsia" w:ascii="黑体" w:eastAsia="黑体"/>
          <w:spacing w:val="-41"/>
          <w:sz w:val="32"/>
        </w:rPr>
        <w:t>月</w:t>
      </w:r>
    </w:p>
    <w:p>
      <w:pPr>
        <w:spacing w:line="487" w:lineRule="auto"/>
        <w:jc w:val="center"/>
        <w:rPr>
          <w:rFonts w:ascii="黑体" w:eastAsia="黑体"/>
          <w:sz w:val="32"/>
        </w:rPr>
        <w:sectPr>
          <w:type w:val="continuous"/>
          <w:pgSz w:w="11910" w:h="16840"/>
          <w:pgMar w:top="1580" w:right="1199" w:bottom="280" w:left="1220" w:header="720" w:footer="720" w:gutter="0"/>
          <w:cols w:space="720" w:num="1"/>
        </w:sectPr>
      </w:pPr>
    </w:p>
    <w:p>
      <w:pPr>
        <w:pStyle w:val="7"/>
        <w:spacing w:before="9"/>
        <w:jc w:val="center"/>
        <w:rPr>
          <w:rFonts w:ascii="黑体"/>
          <w:sz w:val="11"/>
        </w:rPr>
      </w:pPr>
    </w:p>
    <w:p>
      <w:pPr>
        <w:spacing w:before="49"/>
        <w:ind w:right="18"/>
        <w:jc w:val="center"/>
        <w:rPr>
          <w:rFonts w:ascii="黑体" w:eastAsia="黑体"/>
          <w:sz w:val="36"/>
        </w:rPr>
      </w:pPr>
      <w:bookmarkStart w:id="0" w:name="第一章_询价公告"/>
      <w:bookmarkEnd w:id="0"/>
      <w:r>
        <w:rPr>
          <w:rFonts w:hint="eastAsia" w:ascii="黑体" w:eastAsia="黑体"/>
          <w:sz w:val="36"/>
        </w:rPr>
        <w:t>目 录</w:t>
      </w:r>
    </w:p>
    <w:sdt>
      <w:sdtPr>
        <w:rPr>
          <w:sz w:val="21"/>
        </w:rPr>
        <w:id w:val="147479091"/>
        <w:docPartObj>
          <w:docPartGallery w:val="Table of Contents"/>
          <w:docPartUnique/>
        </w:docPartObj>
      </w:sdtPr>
      <w:sdtEndPr>
        <w:rPr>
          <w:sz w:val="24"/>
          <w:szCs w:val="24"/>
        </w:rPr>
      </w:sdtEndPr>
      <w:sdtContent>
        <w:p>
          <w:pPr>
            <w:jc w:val="center"/>
            <w:rPr>
              <w:sz w:val="24"/>
              <w:szCs w:val="24"/>
            </w:rPr>
          </w:pPr>
        </w:p>
        <w:p>
          <w:pPr>
            <w:pStyle w:val="12"/>
            <w:tabs>
              <w:tab w:val="right" w:leader="dot" w:pos="9490"/>
            </w:tabs>
            <w:spacing w:line="360" w:lineRule="auto"/>
          </w:pPr>
          <w:r>
            <w:rPr>
              <w:rFonts w:hint="eastAsia"/>
              <w:sz w:val="24"/>
              <w:szCs w:val="24"/>
            </w:rPr>
            <w:fldChar w:fldCharType="begin"/>
          </w:r>
          <w:r>
            <w:rPr>
              <w:rFonts w:hint="eastAsia"/>
              <w:sz w:val="24"/>
              <w:szCs w:val="24"/>
            </w:rPr>
            <w:instrText xml:space="preserve">TOC \o "1-1" \h \u </w:instrText>
          </w:r>
          <w:r>
            <w:rPr>
              <w:rFonts w:hint="eastAsia"/>
              <w:sz w:val="24"/>
              <w:szCs w:val="24"/>
            </w:rPr>
            <w:fldChar w:fldCharType="separate"/>
          </w:r>
          <w:r>
            <w:fldChar w:fldCharType="begin"/>
          </w:r>
          <w:r>
            <w:instrText xml:space="preserve"> HYPERLINK \l "_Toc15590" </w:instrText>
          </w:r>
          <w:r>
            <w:fldChar w:fldCharType="separate"/>
          </w:r>
          <w:r>
            <w:rPr>
              <w:rFonts w:hint="eastAsia"/>
            </w:rPr>
            <w:t>第一章 询价公告</w:t>
          </w:r>
          <w:r>
            <w:rPr>
              <w:rFonts w:hint="eastAsia"/>
            </w:rPr>
            <w:tab/>
          </w:r>
          <w:r>
            <w:rPr>
              <w:rFonts w:hint="eastAsia"/>
            </w:rPr>
            <w:fldChar w:fldCharType="begin"/>
          </w:r>
          <w:r>
            <w:rPr>
              <w:rFonts w:hint="eastAsia"/>
            </w:rPr>
            <w:instrText xml:space="preserve"> PAGEREF _Toc15590 \h </w:instrText>
          </w:r>
          <w:r>
            <w:rPr>
              <w:rFonts w:hint="eastAsia"/>
            </w:rPr>
            <w:fldChar w:fldCharType="separate"/>
          </w:r>
          <w:r>
            <w:rPr>
              <w:rFonts w:hint="eastAsia"/>
            </w:rPr>
            <w:t>1</w:t>
          </w:r>
          <w:r>
            <w:rPr>
              <w:rFonts w:hint="eastAsia"/>
            </w:rPr>
            <w:fldChar w:fldCharType="end"/>
          </w:r>
          <w:r>
            <w:rPr>
              <w:rFonts w:hint="eastAsia"/>
            </w:rPr>
            <w:fldChar w:fldCharType="end"/>
          </w:r>
        </w:p>
        <w:p>
          <w:pPr>
            <w:pStyle w:val="12"/>
            <w:tabs>
              <w:tab w:val="right" w:leader="dot" w:pos="9490"/>
            </w:tabs>
            <w:spacing w:line="360" w:lineRule="auto"/>
          </w:pPr>
          <w:r>
            <w:fldChar w:fldCharType="begin"/>
          </w:r>
          <w:r>
            <w:instrText xml:space="preserve"> HYPERLINK \l "_Toc24233" </w:instrText>
          </w:r>
          <w:r>
            <w:fldChar w:fldCharType="separate"/>
          </w:r>
          <w:r>
            <w:rPr>
              <w:rFonts w:hint="eastAsia"/>
            </w:rPr>
            <w:t>第二章 报价人须知及前附表</w:t>
          </w:r>
          <w:r>
            <w:tab/>
          </w:r>
          <w:r>
            <w:fldChar w:fldCharType="begin"/>
          </w:r>
          <w:r>
            <w:instrText xml:space="preserve"> PAGEREF _Toc24233 \h </w:instrText>
          </w:r>
          <w:r>
            <w:fldChar w:fldCharType="separate"/>
          </w:r>
          <w:r>
            <w:t>4</w:t>
          </w:r>
          <w:r>
            <w:fldChar w:fldCharType="end"/>
          </w:r>
          <w:r>
            <w:fldChar w:fldCharType="end"/>
          </w:r>
        </w:p>
        <w:p>
          <w:pPr>
            <w:pStyle w:val="12"/>
            <w:tabs>
              <w:tab w:val="right" w:leader="dot" w:pos="9490"/>
            </w:tabs>
            <w:spacing w:line="360" w:lineRule="auto"/>
          </w:pPr>
          <w:r>
            <w:fldChar w:fldCharType="begin"/>
          </w:r>
          <w:r>
            <w:instrText xml:space="preserve"> HYPERLINK \l "_Toc26302" </w:instrText>
          </w:r>
          <w:r>
            <w:fldChar w:fldCharType="separate"/>
          </w:r>
          <w:r>
            <w:t>第三章 评审办法</w:t>
          </w:r>
          <w:r>
            <w:tab/>
          </w:r>
          <w:r>
            <w:fldChar w:fldCharType="begin"/>
          </w:r>
          <w:r>
            <w:instrText xml:space="preserve"> PAGEREF _Toc26302 \h </w:instrText>
          </w:r>
          <w:r>
            <w:fldChar w:fldCharType="separate"/>
          </w:r>
          <w:r>
            <w:t>11</w:t>
          </w:r>
          <w:r>
            <w:fldChar w:fldCharType="end"/>
          </w:r>
          <w:r>
            <w:fldChar w:fldCharType="end"/>
          </w:r>
        </w:p>
        <w:p>
          <w:pPr>
            <w:pStyle w:val="12"/>
            <w:tabs>
              <w:tab w:val="right" w:leader="dot" w:pos="9490"/>
            </w:tabs>
            <w:spacing w:line="360" w:lineRule="auto"/>
          </w:pPr>
          <w:r>
            <w:fldChar w:fldCharType="begin"/>
          </w:r>
          <w:r>
            <w:instrText xml:space="preserve"> HYPERLINK \l "_Toc24984" </w:instrText>
          </w:r>
          <w:r>
            <w:fldChar w:fldCharType="separate"/>
          </w:r>
          <w:r>
            <w:t>第四章 询价需求</w:t>
          </w:r>
          <w:r>
            <w:tab/>
          </w:r>
          <w:r>
            <w:fldChar w:fldCharType="begin"/>
          </w:r>
          <w:r>
            <w:instrText xml:space="preserve"> PAGEREF _Toc24984 \h </w:instrText>
          </w:r>
          <w:r>
            <w:fldChar w:fldCharType="separate"/>
          </w:r>
          <w:r>
            <w:t>13</w:t>
          </w:r>
          <w:r>
            <w:fldChar w:fldCharType="end"/>
          </w:r>
          <w:r>
            <w:fldChar w:fldCharType="end"/>
          </w:r>
        </w:p>
        <w:p>
          <w:pPr>
            <w:pStyle w:val="12"/>
            <w:tabs>
              <w:tab w:val="right" w:leader="dot" w:pos="9490"/>
            </w:tabs>
            <w:spacing w:line="360" w:lineRule="auto"/>
          </w:pPr>
          <w:r>
            <w:fldChar w:fldCharType="begin"/>
          </w:r>
          <w:r>
            <w:instrText xml:space="preserve"> HYPERLINK \l "_Toc26158" </w:instrText>
          </w:r>
          <w:r>
            <w:fldChar w:fldCharType="separate"/>
          </w:r>
          <w:r>
            <w:t>第五章 报价文件格式</w:t>
          </w:r>
          <w:r>
            <w:tab/>
          </w:r>
          <w:r>
            <w:fldChar w:fldCharType="begin"/>
          </w:r>
          <w:r>
            <w:instrText xml:space="preserve"> PAGEREF _Toc26158 \h </w:instrText>
          </w:r>
          <w:r>
            <w:fldChar w:fldCharType="separate"/>
          </w:r>
          <w:r>
            <w:t>14</w:t>
          </w:r>
          <w:r>
            <w:fldChar w:fldCharType="end"/>
          </w:r>
          <w:r>
            <w:fldChar w:fldCharType="end"/>
          </w:r>
        </w:p>
        <w:p>
          <w:pPr>
            <w:pStyle w:val="12"/>
            <w:tabs>
              <w:tab w:val="right" w:leader="dot" w:pos="9490"/>
            </w:tabs>
            <w:spacing w:line="360" w:lineRule="auto"/>
          </w:pPr>
          <w:r>
            <w:fldChar w:fldCharType="begin"/>
          </w:r>
          <w:r>
            <w:instrText xml:space="preserve"> HYPERLINK \l "_Toc11691" </w:instrText>
          </w:r>
          <w:r>
            <w:fldChar w:fldCharType="separate"/>
          </w:r>
          <w:r>
            <w:t>第</w:t>
          </w:r>
          <w:r>
            <w:rPr>
              <w:rFonts w:hint="eastAsia"/>
            </w:rPr>
            <w:t>六</w:t>
          </w:r>
          <w:r>
            <w:t xml:space="preserve">章 </w:t>
          </w:r>
          <w:r>
            <w:rPr>
              <w:rFonts w:hint="eastAsia"/>
            </w:rPr>
            <w:t>合同格式</w:t>
          </w:r>
          <w:r>
            <w:tab/>
          </w:r>
          <w:r>
            <w:fldChar w:fldCharType="begin"/>
          </w:r>
          <w:r>
            <w:instrText xml:space="preserve"> PAGEREF _Toc11691 \h </w:instrText>
          </w:r>
          <w:r>
            <w:fldChar w:fldCharType="separate"/>
          </w:r>
          <w:r>
            <w:t>26</w:t>
          </w:r>
          <w:r>
            <w:fldChar w:fldCharType="end"/>
          </w:r>
          <w:r>
            <w:fldChar w:fldCharType="end"/>
          </w:r>
        </w:p>
        <w:p>
          <w:pPr>
            <w:pStyle w:val="12"/>
            <w:tabs>
              <w:tab w:val="right" w:leader="dot" w:pos="9490"/>
            </w:tabs>
            <w:spacing w:line="360" w:lineRule="auto"/>
          </w:pPr>
        </w:p>
        <w:p>
          <w:pPr>
            <w:pStyle w:val="7"/>
            <w:spacing w:line="360" w:lineRule="auto"/>
            <w:sectPr>
              <w:footerReference r:id="rId3" w:type="default"/>
              <w:pgSz w:w="11910" w:h="16840"/>
              <w:pgMar w:top="1580" w:right="1200" w:bottom="1240" w:left="1220" w:header="0" w:footer="1042" w:gutter="0"/>
              <w:pgNumType w:start="1"/>
              <w:cols w:space="720" w:num="1"/>
            </w:sectPr>
          </w:pPr>
          <w:r>
            <w:rPr>
              <w:rFonts w:hint="eastAsia"/>
            </w:rPr>
            <w:fldChar w:fldCharType="end"/>
          </w:r>
        </w:p>
      </w:sdtContent>
    </w:sdt>
    <w:p>
      <w:pPr>
        <w:jc w:val="center"/>
        <w:outlineLvl w:val="0"/>
        <w:rPr>
          <w:rFonts w:ascii="黑体" w:eastAsia="黑体"/>
          <w:sz w:val="36"/>
        </w:rPr>
      </w:pPr>
      <w:bookmarkStart w:id="1" w:name="_bookmark0"/>
      <w:bookmarkEnd w:id="1"/>
      <w:bookmarkStart w:id="2" w:name="_Toc15590"/>
      <w:r>
        <w:rPr>
          <w:rFonts w:hint="eastAsia" w:ascii="黑体" w:eastAsia="黑体"/>
          <w:sz w:val="36"/>
          <w:szCs w:val="36"/>
        </w:rPr>
        <w:t>第一章 询价公告</w:t>
      </w:r>
      <w:bookmarkEnd w:id="2"/>
    </w:p>
    <w:p>
      <w:pPr>
        <w:pStyle w:val="7"/>
        <w:spacing w:before="2"/>
        <w:rPr>
          <w:rFonts w:ascii="黑体"/>
        </w:rPr>
      </w:pPr>
    </w:p>
    <w:p>
      <w:pPr>
        <w:spacing w:line="360" w:lineRule="auto"/>
        <w:jc w:val="center"/>
        <w:rPr>
          <w:sz w:val="24"/>
          <w:szCs w:val="24"/>
          <w:u w:val="single"/>
        </w:rPr>
      </w:pPr>
      <w:r>
        <w:rPr>
          <w:sz w:val="24"/>
          <w:szCs w:val="24"/>
          <w:u w:val="single"/>
        </w:rPr>
        <w:t>泸州经古蔺至金沙（川黔界）高速公路</w:t>
      </w:r>
      <w:r>
        <w:rPr>
          <w:rFonts w:hint="eastAsia"/>
          <w:sz w:val="24"/>
          <w:szCs w:val="24"/>
          <w:u w:val="single"/>
          <w:lang w:val="en-US"/>
        </w:rPr>
        <w:t>工程项目交安、绿化工程施工监理</w:t>
      </w:r>
      <w:r>
        <w:rPr>
          <w:sz w:val="24"/>
          <w:szCs w:val="24"/>
          <w:u w:val="single"/>
        </w:rPr>
        <w:t>询价公告</w:t>
      </w:r>
    </w:p>
    <w:p>
      <w:pPr>
        <w:pStyle w:val="7"/>
      </w:pPr>
    </w:p>
    <w:p>
      <w:pPr>
        <w:pStyle w:val="19"/>
        <w:tabs>
          <w:tab w:val="left" w:pos="580"/>
        </w:tabs>
        <w:spacing w:line="360" w:lineRule="auto"/>
        <w:ind w:firstLine="0"/>
        <w:jc w:val="both"/>
        <w:rPr>
          <w:spacing w:val="-6"/>
          <w:sz w:val="24"/>
          <w:szCs w:val="24"/>
          <w:u w:val="single"/>
        </w:rPr>
      </w:pPr>
      <w:bookmarkStart w:id="3" w:name="1._询价条件"/>
      <w:bookmarkEnd w:id="3"/>
      <w:bookmarkStart w:id="4" w:name="_bookmark1"/>
      <w:bookmarkEnd w:id="4"/>
      <w:r>
        <w:rPr>
          <w:rFonts w:hint="eastAsia"/>
          <w:sz w:val="24"/>
          <w:szCs w:val="24"/>
          <w:lang w:val="en-US"/>
        </w:rPr>
        <w:t>1.</w:t>
      </w:r>
      <w:r>
        <w:rPr>
          <w:sz w:val="24"/>
          <w:szCs w:val="24"/>
        </w:rPr>
        <w:t>询价条件</w:t>
      </w:r>
    </w:p>
    <w:p>
      <w:pPr>
        <w:spacing w:line="360" w:lineRule="auto"/>
        <w:ind w:firstLine="456" w:firstLineChars="200"/>
        <w:rPr>
          <w:sz w:val="24"/>
          <w:szCs w:val="24"/>
        </w:rPr>
      </w:pPr>
      <w:r>
        <w:rPr>
          <w:spacing w:val="-6"/>
          <w:sz w:val="24"/>
          <w:szCs w:val="24"/>
          <w:u w:val="single"/>
        </w:rPr>
        <w:t>本项目泸州经古蔺至金沙（川黔界）高速公路</w:t>
      </w:r>
      <w:r>
        <w:rPr>
          <w:rFonts w:hint="eastAsia"/>
          <w:spacing w:val="-6"/>
          <w:sz w:val="24"/>
          <w:szCs w:val="24"/>
          <w:u w:val="single"/>
          <w:lang w:val="en-US"/>
        </w:rPr>
        <w:t>工程项目交安、绿化工程施工监理，</w:t>
      </w:r>
      <w:r>
        <w:rPr>
          <w:sz w:val="24"/>
          <w:szCs w:val="24"/>
        </w:rPr>
        <w:t>询价人为</w:t>
      </w:r>
      <w:r>
        <w:rPr>
          <w:sz w:val="24"/>
          <w:szCs w:val="24"/>
          <w:u w:val="single"/>
        </w:rPr>
        <w:t xml:space="preserve"> 四川川黔高速公路有限公司 </w:t>
      </w:r>
      <w:r>
        <w:rPr>
          <w:sz w:val="24"/>
          <w:szCs w:val="24"/>
        </w:rPr>
        <w:t>，资金来源为</w:t>
      </w:r>
      <w:r>
        <w:rPr>
          <w:sz w:val="24"/>
          <w:szCs w:val="24"/>
          <w:u w:val="single"/>
        </w:rPr>
        <w:t xml:space="preserve"> 企业自筹和银行贷款</w:t>
      </w:r>
      <w:r>
        <w:rPr>
          <w:sz w:val="24"/>
          <w:szCs w:val="24"/>
        </w:rPr>
        <w:t>，该项目已具备询价条件，现进行合格报价人公开询价。</w:t>
      </w:r>
    </w:p>
    <w:p>
      <w:pPr>
        <w:pStyle w:val="19"/>
        <w:tabs>
          <w:tab w:val="left" w:pos="580"/>
        </w:tabs>
        <w:spacing w:before="10" w:line="360" w:lineRule="auto"/>
        <w:ind w:firstLine="0"/>
        <w:jc w:val="both"/>
        <w:rPr>
          <w:sz w:val="24"/>
          <w:szCs w:val="24"/>
        </w:rPr>
      </w:pPr>
      <w:bookmarkStart w:id="5" w:name="2._项目概况与询价范围"/>
      <w:bookmarkEnd w:id="5"/>
      <w:bookmarkStart w:id="6" w:name="_bookmark2"/>
      <w:bookmarkEnd w:id="6"/>
      <w:r>
        <w:rPr>
          <w:rFonts w:hint="eastAsia"/>
          <w:sz w:val="24"/>
          <w:szCs w:val="24"/>
          <w:lang w:val="en-US"/>
        </w:rPr>
        <w:t>2.</w:t>
      </w:r>
      <w:r>
        <w:rPr>
          <w:sz w:val="24"/>
          <w:szCs w:val="24"/>
        </w:rPr>
        <w:t>项目概况与询价范围</w:t>
      </w:r>
    </w:p>
    <w:p>
      <w:pPr>
        <w:pStyle w:val="7"/>
        <w:spacing w:line="360" w:lineRule="auto"/>
        <w:ind w:firstLine="480" w:firstLineChars="200"/>
      </w:pPr>
      <w:r>
        <w:rPr>
          <w:rFonts w:hint="eastAsia"/>
          <w:lang w:val="en-US"/>
        </w:rPr>
        <w:t xml:space="preserve">2.1 </w:t>
      </w:r>
      <w:r>
        <w:t>项目概况</w:t>
      </w:r>
    </w:p>
    <w:p>
      <w:pPr>
        <w:widowControl/>
        <w:spacing w:line="360" w:lineRule="auto"/>
        <w:ind w:firstLine="240" w:firstLineChars="100"/>
        <w:rPr>
          <w:sz w:val="24"/>
          <w:szCs w:val="24"/>
        </w:rPr>
      </w:pPr>
      <w:r>
        <w:rPr>
          <w:rFonts w:hint="eastAsia"/>
          <w:sz w:val="24"/>
          <w:szCs w:val="24"/>
          <w:lang w:val="en-US"/>
        </w:rPr>
        <w:t>（1）泸州经古蔺至金沙高速公路（古蔺至川黔界段）路线起于叙古高速古蔺东互通东侧约2.4公里的杜家坡，设永乐枢纽互通与叙古高速相接，路线向南布设，经龙山镇、观文镇、白泥乡、椒园乡，止于川黔省界，与贵州段对接，路线全长38.559公里。</w:t>
      </w:r>
    </w:p>
    <w:p>
      <w:pPr>
        <w:pStyle w:val="7"/>
        <w:spacing w:before="67" w:line="360" w:lineRule="auto"/>
        <w:ind w:firstLine="222" w:firstLineChars="100"/>
        <w:rPr>
          <w:spacing w:val="-9"/>
          <w:lang w:val="en-US"/>
        </w:rPr>
      </w:pPr>
      <w:r>
        <w:rPr>
          <w:rFonts w:hint="eastAsia"/>
          <w:spacing w:val="-9"/>
          <w:lang w:val="en-US"/>
        </w:rPr>
        <w:t xml:space="preserve">（2）项目主线全长38.756km，全线共设置互通式立交4处，其中枢纽互通1处，为起点接已建叙古高速公路的永乐枢纽互通；一般互通3处，分别为龙山、 观文、白泥互通式立交。同步建设连接线3条，长度3.726公里，采用二级公路标准建设。  </w:t>
      </w:r>
    </w:p>
    <w:p>
      <w:pPr>
        <w:pStyle w:val="7"/>
        <w:spacing w:before="67" w:line="360" w:lineRule="auto"/>
        <w:ind w:firstLine="222" w:firstLineChars="100"/>
        <w:rPr>
          <w:spacing w:val="-9"/>
          <w:lang w:val="en-US"/>
        </w:rPr>
      </w:pPr>
      <w:r>
        <w:rPr>
          <w:rFonts w:hint="eastAsia"/>
          <w:spacing w:val="-9"/>
          <w:lang w:val="en-US"/>
        </w:rPr>
        <w:t>（3）技术标准：本项目设计速度采用100km/h，按双向六车道高速公路标准建设，路基宽度33.5m，全线采用沥青混凝土路面。</w:t>
      </w:r>
    </w:p>
    <w:p>
      <w:pPr>
        <w:pStyle w:val="7"/>
        <w:spacing w:before="67" w:line="360" w:lineRule="auto"/>
      </w:pPr>
      <w:r>
        <w:rPr>
          <w:rFonts w:hint="eastAsia"/>
          <w:spacing w:val="-9"/>
          <w:lang w:val="en-US"/>
        </w:rPr>
        <w:t xml:space="preserve">    2.2 </w:t>
      </w:r>
      <w:r>
        <w:t>询价</w:t>
      </w:r>
      <w:r>
        <w:rPr>
          <w:rFonts w:hint="eastAsia"/>
        </w:rPr>
        <w:t>范围</w:t>
      </w:r>
    </w:p>
    <w:p>
      <w:pPr>
        <w:adjustRightInd w:val="0"/>
        <w:snapToGrid w:val="0"/>
        <w:spacing w:line="360" w:lineRule="auto"/>
        <w:ind w:firstLine="456" w:firstLineChars="200"/>
        <w:rPr>
          <w:color w:val="FF0000"/>
          <w:sz w:val="24"/>
          <w:szCs w:val="24"/>
        </w:rPr>
      </w:pPr>
      <w:r>
        <w:rPr>
          <w:rFonts w:hint="eastAsia"/>
          <w:spacing w:val="-6"/>
          <w:sz w:val="24"/>
          <w:szCs w:val="24"/>
        </w:rPr>
        <w:t>泸州经古蔺至金沙（川黔界）高速公路</w:t>
      </w:r>
      <w:r>
        <w:rPr>
          <w:rFonts w:hint="eastAsia"/>
          <w:spacing w:val="-6"/>
          <w:sz w:val="24"/>
          <w:szCs w:val="24"/>
          <w:lang w:val="en-US"/>
        </w:rPr>
        <w:t>工程项目交安、绿化工程施工监理服务</w:t>
      </w:r>
      <w:r>
        <w:rPr>
          <w:rFonts w:hint="eastAsia"/>
          <w:sz w:val="24"/>
          <w:szCs w:val="24"/>
        </w:rPr>
        <w:t>。本项目全线绿化、</w:t>
      </w:r>
      <w:r>
        <w:rPr>
          <w:rFonts w:hint="eastAsia"/>
          <w:sz w:val="24"/>
          <w:szCs w:val="24"/>
          <w:lang w:val="en-US"/>
        </w:rPr>
        <w:t>交安</w:t>
      </w:r>
      <w:r>
        <w:rPr>
          <w:rFonts w:hint="eastAsia"/>
          <w:sz w:val="24"/>
          <w:szCs w:val="24"/>
        </w:rPr>
        <w:t>工程的施工监理，包括施工准备阶段、施工阶段、交工验收及缺陷责任期阶段的施工监理服务及施工过程中环境保护和施工安全监理，全部监理服务工作划分为</w:t>
      </w:r>
      <w:r>
        <w:rPr>
          <w:rFonts w:hint="eastAsia"/>
          <w:sz w:val="24"/>
          <w:szCs w:val="24"/>
          <w:u w:val="single"/>
        </w:rPr>
        <w:t xml:space="preserve"> </w:t>
      </w:r>
      <w:r>
        <w:rPr>
          <w:rFonts w:hint="eastAsia"/>
          <w:sz w:val="24"/>
          <w:szCs w:val="24"/>
          <w:highlight w:val="none"/>
          <w:u w:val="single"/>
        </w:rPr>
        <w:t xml:space="preserve">JL5 </w:t>
      </w:r>
      <w:r>
        <w:rPr>
          <w:rFonts w:hint="eastAsia"/>
          <w:sz w:val="24"/>
          <w:szCs w:val="24"/>
          <w:highlight w:val="none"/>
        </w:rPr>
        <w:t>一</w:t>
      </w:r>
      <w:r>
        <w:rPr>
          <w:rFonts w:hint="eastAsia"/>
          <w:sz w:val="24"/>
          <w:szCs w:val="24"/>
        </w:rPr>
        <w:t>个标段</w:t>
      </w:r>
      <w:r>
        <w:rPr>
          <w:rFonts w:hint="eastAsia"/>
          <w:sz w:val="24"/>
          <w:szCs w:val="24"/>
          <w:lang w:val="en-US"/>
        </w:rPr>
        <w:t>询价</w:t>
      </w:r>
      <w:r>
        <w:rPr>
          <w:rFonts w:hint="eastAsia"/>
          <w:sz w:val="24"/>
          <w:szCs w:val="24"/>
        </w:rPr>
        <w:t>，拟按总监理工程师办公室（以下简称“总监办”）一级监理机构设置，具体内容详见下表：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800"/>
        <w:gridCol w:w="1575"/>
        <w:gridCol w:w="3000"/>
        <w:gridCol w:w="2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56" w:type="dxa"/>
            <w:vAlign w:val="center"/>
          </w:tcPr>
          <w:p>
            <w:pPr>
              <w:pStyle w:val="7"/>
              <w:jc w:val="center"/>
              <w:rPr>
                <w:lang w:val="en-US"/>
              </w:rPr>
            </w:pPr>
            <w:r>
              <w:rPr>
                <w:rFonts w:hint="eastAsia"/>
                <w:lang w:val="en-US"/>
              </w:rPr>
              <w:t>标段</w:t>
            </w:r>
          </w:p>
        </w:tc>
        <w:tc>
          <w:tcPr>
            <w:tcW w:w="1800" w:type="dxa"/>
            <w:vAlign w:val="center"/>
          </w:tcPr>
          <w:p>
            <w:pPr>
              <w:pStyle w:val="7"/>
              <w:jc w:val="center"/>
              <w:rPr>
                <w:lang w:val="en-US"/>
              </w:rPr>
            </w:pPr>
            <w:r>
              <w:rPr>
                <w:rFonts w:hint="eastAsia"/>
                <w:lang w:val="en-US"/>
              </w:rPr>
              <w:t>桩号及部位</w:t>
            </w:r>
          </w:p>
        </w:tc>
        <w:tc>
          <w:tcPr>
            <w:tcW w:w="1575" w:type="dxa"/>
            <w:vAlign w:val="center"/>
          </w:tcPr>
          <w:p>
            <w:pPr>
              <w:pStyle w:val="7"/>
              <w:jc w:val="center"/>
              <w:rPr>
                <w:lang w:val="en-US"/>
              </w:rPr>
            </w:pPr>
            <w:r>
              <w:rPr>
                <w:rFonts w:hint="eastAsia"/>
                <w:lang w:val="en-US"/>
              </w:rPr>
              <w:t>总长（Km）</w:t>
            </w:r>
          </w:p>
        </w:tc>
        <w:tc>
          <w:tcPr>
            <w:tcW w:w="3000" w:type="dxa"/>
            <w:vAlign w:val="center"/>
          </w:tcPr>
          <w:p>
            <w:pPr>
              <w:pStyle w:val="7"/>
              <w:jc w:val="center"/>
              <w:rPr>
                <w:lang w:val="en-US"/>
              </w:rPr>
            </w:pPr>
            <w:r>
              <w:rPr>
                <w:rFonts w:hint="eastAsia"/>
                <w:lang w:val="en-US"/>
              </w:rPr>
              <w:t>工程内容</w:t>
            </w:r>
          </w:p>
        </w:tc>
        <w:tc>
          <w:tcPr>
            <w:tcW w:w="2575" w:type="dxa"/>
            <w:vAlign w:val="center"/>
          </w:tcPr>
          <w:p>
            <w:pPr>
              <w:pStyle w:val="7"/>
              <w:jc w:val="center"/>
              <w:rPr>
                <w:lang w:val="en-US"/>
              </w:rPr>
            </w:pPr>
            <w:r>
              <w:rPr>
                <w:rFonts w:hint="eastAsia"/>
                <w:lang w:val="en-US"/>
              </w:rPr>
              <w:t>工期要求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756" w:type="dxa"/>
            <w:vAlign w:val="center"/>
          </w:tcPr>
          <w:p>
            <w:pPr>
              <w:pStyle w:val="7"/>
              <w:jc w:val="center"/>
              <w:rPr>
                <w:lang w:val="en-US"/>
              </w:rPr>
            </w:pPr>
            <w:r>
              <w:rPr>
                <w:rFonts w:hint="eastAsia"/>
                <w:lang w:val="en-US"/>
              </w:rPr>
              <w:t>JL5</w:t>
            </w:r>
          </w:p>
        </w:tc>
        <w:tc>
          <w:tcPr>
            <w:tcW w:w="1800" w:type="dxa"/>
            <w:vAlign w:val="center"/>
          </w:tcPr>
          <w:p>
            <w:pPr>
              <w:pStyle w:val="7"/>
              <w:jc w:val="center"/>
              <w:rPr>
                <w:lang w:val="en-US"/>
              </w:rPr>
            </w:pPr>
            <w:r>
              <w:rPr>
                <w:rFonts w:hint="eastAsia"/>
                <w:lang w:val="en-US"/>
              </w:rPr>
              <w:t>K1+559.236～K40+123.846</w:t>
            </w:r>
          </w:p>
        </w:tc>
        <w:tc>
          <w:tcPr>
            <w:tcW w:w="1575" w:type="dxa"/>
            <w:vAlign w:val="center"/>
          </w:tcPr>
          <w:p>
            <w:pPr>
              <w:pStyle w:val="7"/>
              <w:jc w:val="center"/>
              <w:rPr>
                <w:lang w:val="en-US"/>
              </w:rPr>
            </w:pPr>
            <w:r>
              <w:rPr>
                <w:rFonts w:hint="eastAsia"/>
                <w:lang w:val="en-US"/>
              </w:rPr>
              <w:t>38.559</w:t>
            </w:r>
          </w:p>
        </w:tc>
        <w:tc>
          <w:tcPr>
            <w:tcW w:w="3000" w:type="dxa"/>
            <w:vAlign w:val="center"/>
          </w:tcPr>
          <w:p>
            <w:pPr>
              <w:pStyle w:val="7"/>
              <w:jc w:val="center"/>
            </w:pPr>
            <w:r>
              <w:rPr>
                <w:rFonts w:hint="eastAsia" w:cs="仿宋_GB2312"/>
              </w:rPr>
              <w:t>全线</w:t>
            </w:r>
            <w:r>
              <w:rPr>
                <w:rFonts w:hint="eastAsia" w:cs="仿宋_GB2312"/>
                <w:lang w:val="en-US"/>
              </w:rPr>
              <w:t>的</w:t>
            </w:r>
            <w:r>
              <w:rPr>
                <w:rFonts w:hint="eastAsia" w:cs="仿宋_GB2312"/>
              </w:rPr>
              <w:t>交安、绿化工程施工监理</w:t>
            </w:r>
          </w:p>
        </w:tc>
        <w:tc>
          <w:tcPr>
            <w:tcW w:w="2575" w:type="dxa"/>
            <w:vAlign w:val="center"/>
          </w:tcPr>
          <w:p>
            <w:pPr>
              <w:pStyle w:val="7"/>
              <w:jc w:val="center"/>
            </w:pPr>
            <w:r>
              <w:rPr>
                <w:rFonts w:hint="eastAsia" w:hAnsi="宋体"/>
                <w:sz w:val="21"/>
                <w:szCs w:val="21"/>
              </w:rPr>
              <w:t xml:space="preserve">施工阶段监理 </w:t>
            </w:r>
            <w:r>
              <w:rPr>
                <w:rFonts w:hint="eastAsia" w:hAnsi="宋体"/>
                <w:sz w:val="21"/>
                <w:szCs w:val="21"/>
                <w:u w:val="single"/>
              </w:rPr>
              <w:t xml:space="preserve"> 12 </w:t>
            </w:r>
            <w:r>
              <w:rPr>
                <w:rFonts w:hint="eastAsia" w:hAnsi="宋体"/>
                <w:sz w:val="21"/>
                <w:szCs w:val="21"/>
              </w:rPr>
              <w:t xml:space="preserve">个月，交工验收及缺陷责任期监理 </w:t>
            </w:r>
            <w:r>
              <w:rPr>
                <w:rFonts w:hint="eastAsia" w:hAnsi="宋体"/>
                <w:sz w:val="21"/>
                <w:szCs w:val="21"/>
                <w:u w:val="single"/>
              </w:rPr>
              <w:t xml:space="preserve">  24  </w:t>
            </w:r>
            <w:r>
              <w:rPr>
                <w:rFonts w:hint="eastAsia" w:hAnsi="宋体"/>
                <w:sz w:val="21"/>
                <w:szCs w:val="21"/>
              </w:rPr>
              <w:t>个月</w:t>
            </w:r>
          </w:p>
        </w:tc>
      </w:tr>
    </w:tbl>
    <w:p>
      <w:pPr>
        <w:pStyle w:val="19"/>
        <w:tabs>
          <w:tab w:val="left" w:pos="941"/>
        </w:tabs>
        <w:spacing w:line="480" w:lineRule="exact"/>
        <w:ind w:left="0" w:right="118" w:firstLine="0"/>
        <w:rPr>
          <w:spacing w:val="-6"/>
          <w:sz w:val="24"/>
          <w:szCs w:val="24"/>
        </w:rPr>
      </w:pPr>
      <w:bookmarkStart w:id="7" w:name="3._报价人资格要求"/>
      <w:bookmarkEnd w:id="7"/>
      <w:bookmarkStart w:id="8" w:name="_bookmark3"/>
      <w:bookmarkEnd w:id="8"/>
      <w:r>
        <w:rPr>
          <w:rFonts w:hint="eastAsia"/>
          <w:spacing w:val="-6"/>
          <w:sz w:val="24"/>
          <w:szCs w:val="24"/>
          <w:lang w:val="en-US"/>
        </w:rPr>
        <w:t>3.</w:t>
      </w:r>
      <w:r>
        <w:rPr>
          <w:spacing w:val="-6"/>
          <w:sz w:val="24"/>
          <w:szCs w:val="24"/>
        </w:rPr>
        <w:t>报价人资格要求</w:t>
      </w:r>
      <w:bookmarkStart w:id="125" w:name="_GoBack"/>
      <w:bookmarkEnd w:id="125"/>
    </w:p>
    <w:p>
      <w:pPr>
        <w:pStyle w:val="19"/>
        <w:tabs>
          <w:tab w:val="left" w:pos="941"/>
        </w:tabs>
        <w:spacing w:line="480" w:lineRule="exact"/>
        <w:ind w:left="0" w:right="119" w:firstLine="456" w:firstLineChars="200"/>
        <w:rPr>
          <w:color w:val="FF0000"/>
          <w:sz w:val="24"/>
          <w:szCs w:val="24"/>
        </w:rPr>
      </w:pPr>
      <w:r>
        <w:rPr>
          <w:rFonts w:hint="eastAsia"/>
          <w:spacing w:val="-6"/>
          <w:sz w:val="24"/>
          <w:szCs w:val="24"/>
        </w:rPr>
        <w:t>3.</w:t>
      </w:r>
      <w:r>
        <w:rPr>
          <w:rFonts w:hint="eastAsia"/>
          <w:sz w:val="24"/>
          <w:szCs w:val="24"/>
        </w:rPr>
        <w:t>1具有①独立法人资格、营业执照、基本账户开户许可证；</w:t>
      </w:r>
      <w:r>
        <w:rPr>
          <w:rFonts w:hint="eastAsia"/>
          <w:sz w:val="24"/>
          <w:szCs w:val="24"/>
          <w:highlight w:val="none"/>
        </w:rPr>
        <w:t>②交通运输部颁发的公路工程甲级监理资质；③近5年内（20</w:t>
      </w:r>
      <w:r>
        <w:rPr>
          <w:rFonts w:hint="eastAsia"/>
          <w:sz w:val="24"/>
          <w:szCs w:val="24"/>
          <w:highlight w:val="none"/>
          <w:lang w:val="en-US"/>
        </w:rPr>
        <w:t>17</w:t>
      </w:r>
      <w:r>
        <w:rPr>
          <w:rFonts w:hint="eastAsia"/>
          <w:sz w:val="24"/>
          <w:szCs w:val="24"/>
          <w:highlight w:val="none"/>
        </w:rPr>
        <w:t>年</w:t>
      </w:r>
      <w:r>
        <w:rPr>
          <w:rFonts w:hint="eastAsia"/>
          <w:sz w:val="24"/>
          <w:szCs w:val="24"/>
          <w:highlight w:val="none"/>
          <w:lang w:val="en-US"/>
        </w:rPr>
        <w:t>3</w:t>
      </w:r>
      <w:r>
        <w:rPr>
          <w:rFonts w:hint="eastAsia"/>
          <w:sz w:val="24"/>
          <w:szCs w:val="24"/>
          <w:highlight w:val="none"/>
        </w:rPr>
        <w:t>月至今）承担过高速公路施工监理一个及以上。</w:t>
      </w:r>
      <w:r>
        <w:rPr>
          <w:rFonts w:hint="eastAsia"/>
          <w:sz w:val="24"/>
          <w:szCs w:val="24"/>
        </w:rPr>
        <w:t>④20</w:t>
      </w:r>
      <w:r>
        <w:rPr>
          <w:rFonts w:hint="eastAsia"/>
          <w:sz w:val="24"/>
          <w:szCs w:val="24"/>
          <w:lang w:val="en-US"/>
        </w:rPr>
        <w:t>21</w:t>
      </w:r>
      <w:r>
        <w:rPr>
          <w:rFonts w:hint="eastAsia"/>
          <w:sz w:val="24"/>
          <w:szCs w:val="24"/>
        </w:rPr>
        <w:t>年度财务净资产收益率大于零；⑤人员、设备等方面具有相应的能力。</w:t>
      </w:r>
    </w:p>
    <w:p>
      <w:pPr>
        <w:pStyle w:val="19"/>
        <w:tabs>
          <w:tab w:val="left" w:pos="941"/>
        </w:tabs>
        <w:spacing w:line="480" w:lineRule="exact"/>
        <w:ind w:left="0" w:right="119" w:firstLine="456" w:firstLineChars="200"/>
        <w:rPr>
          <w:spacing w:val="-6"/>
          <w:sz w:val="24"/>
          <w:szCs w:val="24"/>
          <w:highlight w:val="none"/>
        </w:rPr>
      </w:pPr>
      <w:r>
        <w:rPr>
          <w:rFonts w:hint="eastAsia"/>
          <w:spacing w:val="-6"/>
          <w:sz w:val="24"/>
          <w:szCs w:val="24"/>
          <w:highlight w:val="none"/>
        </w:rPr>
        <w:t>3.</w:t>
      </w:r>
      <w:r>
        <w:rPr>
          <w:rFonts w:hint="eastAsia"/>
          <w:spacing w:val="-6"/>
          <w:sz w:val="24"/>
          <w:szCs w:val="24"/>
          <w:highlight w:val="none"/>
          <w:lang w:val="en-US"/>
        </w:rPr>
        <w:t>2</w:t>
      </w:r>
      <w:r>
        <w:rPr>
          <w:rFonts w:hint="eastAsia"/>
          <w:spacing w:val="-6"/>
          <w:sz w:val="24"/>
          <w:szCs w:val="24"/>
          <w:highlight w:val="none"/>
        </w:rPr>
        <w:t xml:space="preserve"> 信誉要求:近三年（201</w:t>
      </w:r>
      <w:r>
        <w:rPr>
          <w:rFonts w:hint="eastAsia"/>
          <w:spacing w:val="-6"/>
          <w:sz w:val="24"/>
          <w:szCs w:val="24"/>
          <w:highlight w:val="none"/>
          <w:lang w:val="en-US"/>
        </w:rPr>
        <w:t>9</w:t>
      </w:r>
      <w:r>
        <w:rPr>
          <w:rFonts w:hint="eastAsia"/>
          <w:spacing w:val="-6"/>
          <w:sz w:val="24"/>
          <w:szCs w:val="24"/>
          <w:highlight w:val="none"/>
        </w:rPr>
        <w:t>年1月至报价截止日</w:t>
      </w:r>
      <w:r>
        <w:rPr>
          <w:rFonts w:hint="eastAsia"/>
          <w:spacing w:val="-6"/>
          <w:sz w:val="24"/>
          <w:szCs w:val="24"/>
          <w:highlight w:val="none"/>
          <w:lang w:val="en-US"/>
        </w:rPr>
        <w:t>)</w:t>
      </w:r>
      <w:r>
        <w:rPr>
          <w:rFonts w:hint="eastAsia"/>
          <w:spacing w:val="-6"/>
          <w:sz w:val="24"/>
          <w:szCs w:val="24"/>
          <w:highlight w:val="none"/>
        </w:rPr>
        <w:t>未发生与骗取合同有关的犯罪或者严重违约而引起的诉讼和仲裁、不曾在任何合同中违约或被逐或因任何原因而使任何合同被解除、未发生骗取中标或严重违约问题。</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3.</w:t>
      </w:r>
      <w:r>
        <w:rPr>
          <w:rFonts w:hint="eastAsia"/>
          <w:spacing w:val="-6"/>
          <w:sz w:val="24"/>
          <w:szCs w:val="24"/>
          <w:lang w:val="en-US"/>
        </w:rPr>
        <w:t xml:space="preserve">3 </w:t>
      </w:r>
      <w:r>
        <w:rPr>
          <w:rFonts w:hint="eastAsia"/>
          <w:spacing w:val="-6"/>
          <w:sz w:val="24"/>
          <w:szCs w:val="24"/>
        </w:rPr>
        <w:t>本次询价不接受联合体报价。</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3.</w:t>
      </w:r>
      <w:r>
        <w:rPr>
          <w:rFonts w:hint="eastAsia"/>
          <w:spacing w:val="-6"/>
          <w:sz w:val="24"/>
          <w:szCs w:val="24"/>
          <w:lang w:val="en-US"/>
        </w:rPr>
        <w:t xml:space="preserve">4 </w:t>
      </w:r>
      <w:r>
        <w:rPr>
          <w:rFonts w:hint="eastAsia"/>
          <w:spacing w:val="-6"/>
          <w:sz w:val="24"/>
          <w:szCs w:val="24"/>
        </w:rPr>
        <w:t>具有投资参股关系的关联企业,或具有直接管理和被管理关系的母子公司，或法定代表人为同一人的两个及两个以上法人不得同时参与本项目报价,否则相关报价均按无效报价处理。</w:t>
      </w:r>
    </w:p>
    <w:p>
      <w:pPr>
        <w:pStyle w:val="19"/>
        <w:tabs>
          <w:tab w:val="left" w:pos="941"/>
        </w:tabs>
        <w:spacing w:line="480" w:lineRule="exact"/>
        <w:ind w:left="0" w:right="119" w:firstLine="0"/>
        <w:rPr>
          <w:spacing w:val="-6"/>
          <w:sz w:val="24"/>
          <w:szCs w:val="24"/>
        </w:rPr>
      </w:pPr>
      <w:r>
        <w:rPr>
          <w:rFonts w:hint="eastAsia"/>
          <w:spacing w:val="-6"/>
          <w:sz w:val="24"/>
          <w:szCs w:val="24"/>
          <w:lang w:val="en-US"/>
        </w:rPr>
        <w:t>4.</w:t>
      </w:r>
      <w:r>
        <w:rPr>
          <w:rFonts w:hint="eastAsia"/>
          <w:spacing w:val="-6"/>
          <w:sz w:val="24"/>
          <w:szCs w:val="24"/>
        </w:rPr>
        <w:t>询价文件的获取</w:t>
      </w:r>
    </w:p>
    <w:p>
      <w:pPr>
        <w:pStyle w:val="19"/>
        <w:tabs>
          <w:tab w:val="left" w:pos="941"/>
        </w:tabs>
        <w:spacing w:line="480" w:lineRule="exact"/>
        <w:ind w:left="0" w:right="119" w:firstLine="456" w:firstLineChars="200"/>
        <w:rPr>
          <w:spacing w:val="-6"/>
          <w:sz w:val="24"/>
          <w:szCs w:val="24"/>
        </w:rPr>
      </w:pPr>
      <w:r>
        <w:rPr>
          <w:rFonts w:hint="eastAsia"/>
          <w:spacing w:val="-6"/>
          <w:sz w:val="24"/>
          <w:szCs w:val="24"/>
          <w:highlight w:val="none"/>
        </w:rPr>
        <w:t>4.1</w:t>
      </w:r>
      <w:r>
        <w:rPr>
          <w:rFonts w:hint="eastAsia"/>
          <w:spacing w:val="-6"/>
          <w:sz w:val="24"/>
          <w:szCs w:val="24"/>
          <w:highlight w:val="none"/>
          <w:lang w:val="en-US"/>
        </w:rPr>
        <w:t xml:space="preserve"> </w:t>
      </w:r>
      <w:r>
        <w:rPr>
          <w:rFonts w:hint="eastAsia"/>
          <w:spacing w:val="-6"/>
          <w:sz w:val="24"/>
          <w:szCs w:val="24"/>
          <w:highlight w:val="none"/>
        </w:rPr>
        <w:t>凡有意参加报价者，请于</w:t>
      </w:r>
      <w:r>
        <w:rPr>
          <w:rFonts w:hint="eastAsia"/>
          <w:spacing w:val="-6"/>
          <w:sz w:val="24"/>
          <w:szCs w:val="24"/>
          <w:highlight w:val="none"/>
          <w:u w:val="single"/>
        </w:rPr>
        <w:t>202</w:t>
      </w:r>
      <w:r>
        <w:rPr>
          <w:rFonts w:hint="eastAsia"/>
          <w:spacing w:val="-6"/>
          <w:sz w:val="24"/>
          <w:szCs w:val="24"/>
          <w:highlight w:val="none"/>
          <w:u w:val="single"/>
          <w:lang w:val="en-US"/>
        </w:rPr>
        <w:t>2</w:t>
      </w:r>
      <w:r>
        <w:rPr>
          <w:rFonts w:hint="eastAsia"/>
          <w:spacing w:val="-6"/>
          <w:sz w:val="24"/>
          <w:szCs w:val="24"/>
          <w:highlight w:val="none"/>
        </w:rPr>
        <w:t>年</w:t>
      </w:r>
      <w:r>
        <w:rPr>
          <w:rFonts w:hint="eastAsia"/>
          <w:spacing w:val="-6"/>
          <w:sz w:val="24"/>
          <w:szCs w:val="24"/>
          <w:highlight w:val="none"/>
          <w:u w:val="single"/>
          <w:lang w:val="en-US"/>
        </w:rPr>
        <w:t xml:space="preserve"> 3 </w:t>
      </w:r>
      <w:r>
        <w:rPr>
          <w:rFonts w:hint="eastAsia"/>
          <w:spacing w:val="-6"/>
          <w:sz w:val="24"/>
          <w:szCs w:val="24"/>
          <w:highlight w:val="none"/>
        </w:rPr>
        <w:t>月</w:t>
      </w:r>
      <w:r>
        <w:rPr>
          <w:rFonts w:hint="eastAsia"/>
          <w:spacing w:val="-6"/>
          <w:sz w:val="24"/>
          <w:szCs w:val="24"/>
          <w:highlight w:val="none"/>
          <w:u w:val="single"/>
          <w:lang w:val="en-US"/>
        </w:rPr>
        <w:t xml:space="preserve"> 7 </w:t>
      </w:r>
      <w:r>
        <w:rPr>
          <w:rFonts w:hint="eastAsia"/>
          <w:spacing w:val="-6"/>
          <w:sz w:val="24"/>
          <w:szCs w:val="24"/>
          <w:highlight w:val="none"/>
        </w:rPr>
        <w:t>日上午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分至</w:t>
      </w:r>
      <w:r>
        <w:rPr>
          <w:rFonts w:hint="eastAsia"/>
          <w:spacing w:val="-6"/>
          <w:sz w:val="24"/>
          <w:szCs w:val="24"/>
          <w:highlight w:val="none"/>
          <w:u w:val="single"/>
        </w:rPr>
        <w:t>202</w:t>
      </w:r>
      <w:r>
        <w:rPr>
          <w:rFonts w:hint="eastAsia"/>
          <w:spacing w:val="-6"/>
          <w:sz w:val="24"/>
          <w:szCs w:val="24"/>
          <w:highlight w:val="none"/>
          <w:u w:val="single"/>
          <w:lang w:val="en-US"/>
        </w:rPr>
        <w:t>2</w:t>
      </w:r>
      <w:r>
        <w:rPr>
          <w:rFonts w:hint="eastAsia"/>
          <w:spacing w:val="-6"/>
          <w:sz w:val="24"/>
          <w:szCs w:val="24"/>
          <w:highlight w:val="none"/>
        </w:rPr>
        <w:t>年</w:t>
      </w:r>
      <w:r>
        <w:rPr>
          <w:rFonts w:hint="eastAsia"/>
          <w:spacing w:val="-6"/>
          <w:sz w:val="24"/>
          <w:szCs w:val="24"/>
          <w:highlight w:val="none"/>
          <w:u w:val="single"/>
          <w:lang w:val="en-US"/>
        </w:rPr>
        <w:t xml:space="preserve"> 3 </w:t>
      </w:r>
      <w:r>
        <w:rPr>
          <w:rFonts w:hint="eastAsia"/>
          <w:spacing w:val="-6"/>
          <w:sz w:val="24"/>
          <w:szCs w:val="24"/>
          <w:highlight w:val="none"/>
        </w:rPr>
        <w:t>月</w:t>
      </w:r>
      <w:r>
        <w:rPr>
          <w:rFonts w:hint="eastAsia"/>
          <w:spacing w:val="-6"/>
          <w:sz w:val="24"/>
          <w:szCs w:val="24"/>
          <w:highlight w:val="none"/>
          <w:lang w:val="en-US"/>
        </w:rPr>
        <w:t xml:space="preserve"> </w:t>
      </w:r>
      <w:r>
        <w:rPr>
          <w:rFonts w:hint="eastAsia"/>
          <w:spacing w:val="-6"/>
          <w:sz w:val="24"/>
          <w:szCs w:val="24"/>
          <w:highlight w:val="none"/>
          <w:u w:val="single"/>
          <w:lang w:val="en-US"/>
        </w:rPr>
        <w:t xml:space="preserve"> 22 </w:t>
      </w:r>
      <w:r>
        <w:rPr>
          <w:rFonts w:hint="eastAsia"/>
          <w:spacing w:val="-6"/>
          <w:sz w:val="24"/>
          <w:szCs w:val="24"/>
          <w:highlight w:val="none"/>
          <w:lang w:val="en-US"/>
        </w:rPr>
        <w:t xml:space="preserve"> </w:t>
      </w:r>
      <w:r>
        <w:rPr>
          <w:rFonts w:hint="eastAsia"/>
          <w:spacing w:val="-6"/>
          <w:sz w:val="24"/>
          <w:szCs w:val="24"/>
          <w:highlight w:val="none"/>
        </w:rPr>
        <w:t>日上午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rPr>
        <w:t>分(北京时间)，在四川叙古高速公路开发有限责任公司</w:t>
      </w:r>
      <w:r>
        <w:rPr>
          <w:rFonts w:hint="eastAsia"/>
          <w:spacing w:val="-6"/>
          <w:sz w:val="24"/>
          <w:szCs w:val="24"/>
        </w:rPr>
        <w:t>( www.xggs. com. cn）平台免费匿名下载询价文件，询价人不提供其他任何报名和询价文件获取的方式。</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4.2</w:t>
      </w:r>
      <w:r>
        <w:rPr>
          <w:rFonts w:hint="eastAsia"/>
          <w:spacing w:val="-6"/>
          <w:sz w:val="24"/>
          <w:szCs w:val="24"/>
          <w:lang w:val="en-US"/>
        </w:rPr>
        <w:t xml:space="preserve"> </w:t>
      </w:r>
      <w:r>
        <w:rPr>
          <w:rFonts w:hint="eastAsia"/>
          <w:spacing w:val="-6"/>
          <w:sz w:val="24"/>
          <w:szCs w:val="24"/>
        </w:rPr>
        <w:t>询价文件补遗书(如果有）由报价人</w:t>
      </w:r>
      <w:r>
        <w:rPr>
          <w:rFonts w:hint="eastAsia"/>
          <w:color w:val="auto"/>
          <w:spacing w:val="-6"/>
          <w:sz w:val="24"/>
          <w:szCs w:val="24"/>
          <w:highlight w:val="none"/>
        </w:rPr>
        <w:t>在</w:t>
      </w:r>
      <w:r>
        <w:rPr>
          <w:rFonts w:hint="eastAsia"/>
          <w:spacing w:val="-6"/>
          <w:sz w:val="24"/>
          <w:szCs w:val="24"/>
          <w:highlight w:val="none"/>
        </w:rPr>
        <w:t>四川叙古高速公路开发有限责任公司</w:t>
      </w:r>
      <w:r>
        <w:rPr>
          <w:rFonts w:hint="eastAsia"/>
          <w:color w:val="auto"/>
          <w:spacing w:val="-6"/>
          <w:sz w:val="24"/>
          <w:szCs w:val="24"/>
        </w:rPr>
        <w:t>( www</w:t>
      </w:r>
      <w:r>
        <w:rPr>
          <w:rFonts w:hint="eastAsia"/>
          <w:color w:val="auto"/>
          <w:spacing w:val="-6"/>
          <w:sz w:val="24"/>
          <w:szCs w:val="24"/>
          <w:lang w:val="en-US"/>
        </w:rPr>
        <w:t>.</w:t>
      </w:r>
      <w:r>
        <w:rPr>
          <w:rFonts w:hint="eastAsia"/>
          <w:color w:val="auto"/>
          <w:spacing w:val="-6"/>
          <w:sz w:val="24"/>
          <w:szCs w:val="24"/>
        </w:rPr>
        <w:t>xggs.com.cn）</w:t>
      </w:r>
      <w:r>
        <w:rPr>
          <w:rFonts w:hint="eastAsia"/>
          <w:spacing w:val="-6"/>
          <w:sz w:val="24"/>
          <w:szCs w:val="24"/>
        </w:rPr>
        <w:t>平台自行查阅和下载。</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报价人在报价期间适时关注上述指定网站，并及时下载相关内容，询价人不再另行通知。下载过程中如有问题或疑问请及时与询价人联系。逾期未联系的，询价人视为报价人无任何问题，或是已收到或默认已收到，否则，造成的一切后果由报价人负责。</w:t>
      </w:r>
    </w:p>
    <w:p>
      <w:pPr>
        <w:pStyle w:val="19"/>
        <w:tabs>
          <w:tab w:val="left" w:pos="941"/>
        </w:tabs>
        <w:spacing w:line="480" w:lineRule="exact"/>
        <w:ind w:left="0" w:right="119" w:firstLine="456" w:firstLineChars="200"/>
        <w:rPr>
          <w:spacing w:val="-6"/>
          <w:sz w:val="24"/>
          <w:szCs w:val="24"/>
        </w:rPr>
      </w:pPr>
      <w:bookmarkStart w:id="9" w:name="_bookmark4"/>
      <w:bookmarkEnd w:id="9"/>
      <w:bookmarkStart w:id="10" w:name="4._询价文件的获取"/>
      <w:bookmarkEnd w:id="10"/>
      <w:r>
        <w:rPr>
          <w:rFonts w:hint="eastAsia"/>
          <w:spacing w:val="-6"/>
          <w:sz w:val="24"/>
          <w:szCs w:val="24"/>
        </w:rPr>
        <w:t>4.3</w:t>
      </w:r>
      <w:r>
        <w:rPr>
          <w:rFonts w:hint="eastAsia"/>
          <w:spacing w:val="-6"/>
          <w:sz w:val="24"/>
          <w:szCs w:val="24"/>
          <w:lang w:val="en-US"/>
        </w:rPr>
        <w:t xml:space="preserve"> </w:t>
      </w:r>
      <w:r>
        <w:rPr>
          <w:rFonts w:hint="eastAsia"/>
          <w:spacing w:val="-6"/>
          <w:sz w:val="24"/>
          <w:szCs w:val="24"/>
        </w:rPr>
        <w:t>报价人在递交报价文件之前无需向询价人以任何方式提供有关报价人的任何信息和联系方式。</w:t>
      </w:r>
    </w:p>
    <w:p>
      <w:pPr>
        <w:pStyle w:val="19"/>
        <w:tabs>
          <w:tab w:val="left" w:pos="941"/>
        </w:tabs>
        <w:spacing w:line="480" w:lineRule="exact"/>
        <w:ind w:left="0" w:right="119" w:firstLine="456" w:firstLineChars="200"/>
        <w:rPr>
          <w:spacing w:val="-6"/>
          <w:sz w:val="24"/>
          <w:szCs w:val="24"/>
        </w:rPr>
      </w:pPr>
      <w:r>
        <w:rPr>
          <w:rFonts w:hint="eastAsia"/>
          <w:spacing w:val="-6"/>
          <w:sz w:val="24"/>
          <w:szCs w:val="24"/>
          <w:lang w:val="en-US"/>
        </w:rPr>
        <w:t>5.</w:t>
      </w:r>
      <w:r>
        <w:rPr>
          <w:rFonts w:hint="eastAsia"/>
          <w:spacing w:val="-6"/>
          <w:sz w:val="24"/>
          <w:szCs w:val="24"/>
        </w:rPr>
        <w:t>报价文件的递交及相关事宜</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5.1</w:t>
      </w:r>
      <w:r>
        <w:rPr>
          <w:rFonts w:hint="eastAsia"/>
          <w:spacing w:val="-6"/>
          <w:sz w:val="24"/>
          <w:szCs w:val="24"/>
          <w:lang w:val="en-US"/>
        </w:rPr>
        <w:t xml:space="preserve"> </w:t>
      </w:r>
      <w:r>
        <w:rPr>
          <w:rFonts w:hint="eastAsia"/>
          <w:spacing w:val="-6"/>
          <w:sz w:val="24"/>
          <w:szCs w:val="24"/>
        </w:rPr>
        <w:t>报价文件送交的时间</w:t>
      </w:r>
      <w:r>
        <w:rPr>
          <w:rFonts w:hint="eastAsia"/>
          <w:spacing w:val="-6"/>
          <w:sz w:val="24"/>
          <w:szCs w:val="24"/>
          <w:highlight w:val="none"/>
        </w:rPr>
        <w:t>为202</w:t>
      </w:r>
      <w:r>
        <w:rPr>
          <w:rFonts w:hint="eastAsia"/>
          <w:spacing w:val="-6"/>
          <w:sz w:val="24"/>
          <w:szCs w:val="24"/>
          <w:highlight w:val="none"/>
          <w:lang w:val="en-US"/>
        </w:rPr>
        <w:t>2</w:t>
      </w:r>
      <w:r>
        <w:rPr>
          <w:rFonts w:hint="eastAsia"/>
          <w:spacing w:val="-6"/>
          <w:sz w:val="24"/>
          <w:szCs w:val="24"/>
          <w:highlight w:val="none"/>
        </w:rPr>
        <w:t>年</w:t>
      </w:r>
      <w:r>
        <w:rPr>
          <w:rFonts w:hint="eastAsia"/>
          <w:spacing w:val="-6"/>
          <w:sz w:val="24"/>
          <w:szCs w:val="24"/>
          <w:highlight w:val="none"/>
          <w:lang w:val="en-US"/>
        </w:rPr>
        <w:t xml:space="preserve"> 3</w:t>
      </w:r>
      <w:r>
        <w:rPr>
          <w:rFonts w:hint="eastAsia"/>
          <w:spacing w:val="-6"/>
          <w:sz w:val="24"/>
          <w:szCs w:val="24"/>
          <w:highlight w:val="none"/>
          <w:lang w:val="en-US" w:eastAsia="zh-CN"/>
        </w:rPr>
        <w:t xml:space="preserve"> </w:t>
      </w:r>
      <w:r>
        <w:rPr>
          <w:rFonts w:hint="eastAsia"/>
          <w:spacing w:val="-6"/>
          <w:sz w:val="24"/>
          <w:szCs w:val="24"/>
          <w:highlight w:val="none"/>
        </w:rPr>
        <w:t>月</w:t>
      </w:r>
      <w:r>
        <w:rPr>
          <w:rFonts w:hint="eastAsia"/>
          <w:spacing w:val="-6"/>
          <w:sz w:val="24"/>
          <w:szCs w:val="24"/>
          <w:highlight w:val="none"/>
          <w:lang w:val="en-US" w:eastAsia="zh-CN"/>
        </w:rPr>
        <w:t xml:space="preserve"> </w:t>
      </w:r>
      <w:r>
        <w:rPr>
          <w:rFonts w:hint="eastAsia"/>
          <w:spacing w:val="-6"/>
          <w:sz w:val="24"/>
          <w:szCs w:val="24"/>
          <w:highlight w:val="none"/>
          <w:lang w:val="en-US"/>
        </w:rPr>
        <w:t>22</w:t>
      </w:r>
      <w:r>
        <w:rPr>
          <w:rFonts w:hint="eastAsia"/>
          <w:spacing w:val="-6"/>
          <w:sz w:val="24"/>
          <w:szCs w:val="24"/>
          <w:highlight w:val="none"/>
          <w:lang w:val="en-US" w:eastAsia="zh-CN"/>
        </w:rPr>
        <w:t xml:space="preserve"> </w:t>
      </w:r>
      <w:r>
        <w:rPr>
          <w:rFonts w:hint="eastAsia"/>
          <w:spacing w:val="-6"/>
          <w:sz w:val="24"/>
          <w:szCs w:val="24"/>
          <w:highlight w:val="none"/>
        </w:rPr>
        <w:t>日上</w:t>
      </w:r>
      <w:r>
        <w:rPr>
          <w:rFonts w:hint="eastAsia"/>
          <w:spacing w:val="-6"/>
          <w:sz w:val="24"/>
          <w:szCs w:val="24"/>
        </w:rPr>
        <w:t>午8:30时(北京时间)，截止时间为202</w:t>
      </w:r>
      <w:r>
        <w:rPr>
          <w:rFonts w:hint="eastAsia"/>
          <w:spacing w:val="-6"/>
          <w:sz w:val="24"/>
          <w:szCs w:val="24"/>
          <w:lang w:val="en-US"/>
        </w:rPr>
        <w:t>2</w:t>
      </w:r>
      <w:r>
        <w:rPr>
          <w:rFonts w:hint="eastAsia"/>
          <w:spacing w:val="-6"/>
          <w:sz w:val="24"/>
          <w:szCs w:val="24"/>
        </w:rPr>
        <w:t>年3月</w:t>
      </w:r>
      <w:r>
        <w:rPr>
          <w:rFonts w:hint="eastAsia"/>
          <w:spacing w:val="-6"/>
          <w:sz w:val="24"/>
          <w:szCs w:val="24"/>
          <w:lang w:val="en-US"/>
        </w:rPr>
        <w:t>22</w:t>
      </w:r>
      <w:r>
        <w:rPr>
          <w:rFonts w:hint="eastAsia"/>
          <w:spacing w:val="-6"/>
          <w:sz w:val="24"/>
          <w:szCs w:val="24"/>
          <w:lang w:val="en-US" w:eastAsia="zh-CN"/>
        </w:rPr>
        <w:t xml:space="preserve"> </w:t>
      </w:r>
      <w:r>
        <w:rPr>
          <w:rFonts w:hint="eastAsia"/>
          <w:spacing w:val="-6"/>
          <w:sz w:val="24"/>
          <w:szCs w:val="24"/>
        </w:rPr>
        <w:t>日上午9:00时(北京时间)，报价人必须按要求将密封完好的报价文件以</w:t>
      </w:r>
      <w:r>
        <w:rPr>
          <w:rFonts w:hint="eastAsia"/>
          <w:spacing w:val="-6"/>
          <w:sz w:val="24"/>
          <w:szCs w:val="24"/>
          <w:lang w:val="en-US"/>
        </w:rPr>
        <w:t>书</w:t>
      </w:r>
      <w:r>
        <w:rPr>
          <w:rFonts w:hint="eastAsia"/>
          <w:spacing w:val="-6"/>
          <w:sz w:val="24"/>
          <w:szCs w:val="24"/>
        </w:rPr>
        <w:t>面交方式送达询价人指定地点:四川</w:t>
      </w:r>
      <w:r>
        <w:rPr>
          <w:rFonts w:hint="eastAsia"/>
          <w:spacing w:val="-6"/>
          <w:sz w:val="24"/>
          <w:szCs w:val="24"/>
          <w:lang w:val="en-US"/>
        </w:rPr>
        <w:t>川黔高速公路有限公司</w:t>
      </w:r>
      <w:r>
        <w:rPr>
          <w:rFonts w:hint="eastAsia"/>
          <w:spacing w:val="-6"/>
          <w:sz w:val="24"/>
          <w:szCs w:val="24"/>
        </w:rPr>
        <w:t>二楼会议室（泸州市古蔺县叙古高速公路古蔺收费站)。询价人定于报价文件送交截止时间的同一时间、同一地址。</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5.</w:t>
      </w:r>
      <w:r>
        <w:rPr>
          <w:rFonts w:hint="eastAsia"/>
          <w:spacing w:val="-6"/>
          <w:sz w:val="24"/>
          <w:szCs w:val="24"/>
          <w:lang w:val="en-US"/>
        </w:rPr>
        <w:t xml:space="preserve">2 </w:t>
      </w:r>
      <w:r>
        <w:rPr>
          <w:rFonts w:hint="eastAsia"/>
          <w:spacing w:val="-6"/>
          <w:sz w:val="24"/>
          <w:szCs w:val="24"/>
        </w:rPr>
        <w:t>逾期送达或未送达指定地点的或未按询价文件要求密封的报价文件,询价人将予以拒收。</w:t>
      </w:r>
    </w:p>
    <w:p>
      <w:pPr>
        <w:pStyle w:val="19"/>
        <w:tabs>
          <w:tab w:val="left" w:pos="941"/>
        </w:tabs>
        <w:spacing w:line="480" w:lineRule="exact"/>
        <w:ind w:left="0" w:right="119" w:firstLine="456" w:firstLineChars="200"/>
        <w:rPr>
          <w:spacing w:val="-6"/>
          <w:sz w:val="24"/>
          <w:szCs w:val="24"/>
        </w:rPr>
      </w:pPr>
      <w:r>
        <w:rPr>
          <w:rFonts w:hint="eastAsia"/>
          <w:spacing w:val="-6"/>
          <w:sz w:val="24"/>
          <w:szCs w:val="24"/>
          <w:lang w:val="en-US"/>
        </w:rPr>
        <w:t>6.</w:t>
      </w:r>
      <w:r>
        <w:rPr>
          <w:rFonts w:hint="eastAsia"/>
          <w:spacing w:val="-6"/>
          <w:sz w:val="24"/>
          <w:szCs w:val="24"/>
        </w:rPr>
        <w:t>发布公告的媒介</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本次询价公告</w:t>
      </w:r>
      <w:r>
        <w:rPr>
          <w:rFonts w:hint="eastAsia"/>
          <w:color w:val="auto"/>
          <w:spacing w:val="-6"/>
          <w:sz w:val="24"/>
          <w:szCs w:val="24"/>
        </w:rPr>
        <w:t>在</w:t>
      </w:r>
      <w:r>
        <w:rPr>
          <w:rFonts w:hint="eastAsia"/>
          <w:spacing w:val="-6"/>
          <w:sz w:val="24"/>
          <w:szCs w:val="24"/>
          <w:highlight w:val="none"/>
        </w:rPr>
        <w:t>四川叙古高速公路开发有限责任公司</w:t>
      </w:r>
      <w:r>
        <w:rPr>
          <w:rFonts w:hint="eastAsia"/>
          <w:color w:val="auto"/>
          <w:spacing w:val="-6"/>
          <w:sz w:val="24"/>
          <w:szCs w:val="24"/>
        </w:rPr>
        <w:t>( www.xggs.com. cn)平</w:t>
      </w:r>
      <w:r>
        <w:rPr>
          <w:rFonts w:hint="eastAsia"/>
          <w:spacing w:val="-6"/>
          <w:sz w:val="24"/>
          <w:szCs w:val="24"/>
        </w:rPr>
        <w:t>台上发布。</w:t>
      </w:r>
    </w:p>
    <w:p>
      <w:pPr>
        <w:pStyle w:val="19"/>
        <w:tabs>
          <w:tab w:val="left" w:pos="941"/>
        </w:tabs>
        <w:spacing w:line="480" w:lineRule="exact"/>
        <w:ind w:left="0" w:right="119" w:firstLine="456" w:firstLineChars="200"/>
        <w:rPr>
          <w:spacing w:val="-6"/>
          <w:sz w:val="24"/>
          <w:szCs w:val="24"/>
        </w:rPr>
      </w:pPr>
      <w:r>
        <w:rPr>
          <w:rFonts w:hint="eastAsia"/>
          <w:spacing w:val="-6"/>
          <w:sz w:val="24"/>
          <w:szCs w:val="24"/>
          <w:lang w:val="en-US"/>
        </w:rPr>
        <w:t>7.</w:t>
      </w:r>
      <w:r>
        <w:rPr>
          <w:rFonts w:hint="eastAsia"/>
          <w:spacing w:val="-6"/>
          <w:sz w:val="24"/>
          <w:szCs w:val="24"/>
        </w:rPr>
        <w:t>联系方式</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询价人:</w:t>
      </w:r>
      <w:r>
        <w:rPr>
          <w:rFonts w:hint="eastAsia"/>
          <w:spacing w:val="-6"/>
          <w:sz w:val="24"/>
          <w:szCs w:val="24"/>
          <w:u w:val="single"/>
        </w:rPr>
        <w:t>四川川黔高速公路有限公司</w:t>
      </w:r>
    </w:p>
    <w:p>
      <w:pPr>
        <w:pStyle w:val="19"/>
        <w:tabs>
          <w:tab w:val="left" w:pos="941"/>
        </w:tabs>
        <w:spacing w:line="480" w:lineRule="exact"/>
        <w:ind w:left="0" w:right="119" w:firstLine="456" w:firstLineChars="200"/>
        <w:rPr>
          <w:spacing w:val="-6"/>
          <w:sz w:val="24"/>
          <w:szCs w:val="24"/>
          <w:u w:val="single"/>
        </w:rPr>
      </w:pPr>
      <w:r>
        <w:rPr>
          <w:rFonts w:hint="eastAsia"/>
          <w:spacing w:val="-6"/>
          <w:sz w:val="24"/>
          <w:szCs w:val="24"/>
        </w:rPr>
        <w:t>地址:</w:t>
      </w:r>
      <w:r>
        <w:rPr>
          <w:rFonts w:hint="eastAsia"/>
          <w:spacing w:val="-6"/>
          <w:sz w:val="24"/>
          <w:szCs w:val="24"/>
          <w:u w:val="single"/>
        </w:rPr>
        <w:t>四川省泸州市古蔺县叙古高速公路古蔺西收费站</w:t>
      </w:r>
    </w:p>
    <w:p>
      <w:pPr>
        <w:pStyle w:val="19"/>
        <w:tabs>
          <w:tab w:val="left" w:pos="941"/>
        </w:tabs>
        <w:spacing w:line="480" w:lineRule="exact"/>
        <w:ind w:left="0" w:right="119" w:firstLine="456" w:firstLineChars="200"/>
        <w:rPr>
          <w:spacing w:val="-6"/>
          <w:sz w:val="24"/>
          <w:szCs w:val="24"/>
        </w:rPr>
      </w:pPr>
      <w:r>
        <w:rPr>
          <w:rFonts w:hint="eastAsia"/>
          <w:spacing w:val="-6"/>
          <w:sz w:val="24"/>
          <w:szCs w:val="24"/>
        </w:rPr>
        <w:t xml:space="preserve">联系人: </w:t>
      </w:r>
      <w:r>
        <w:rPr>
          <w:rFonts w:hint="eastAsia"/>
          <w:spacing w:val="-6"/>
          <w:sz w:val="24"/>
          <w:szCs w:val="24"/>
          <w:u w:val="single"/>
        </w:rPr>
        <w:t>杨先生</w:t>
      </w:r>
    </w:p>
    <w:p>
      <w:pPr>
        <w:pStyle w:val="19"/>
        <w:tabs>
          <w:tab w:val="left" w:pos="941"/>
        </w:tabs>
        <w:spacing w:line="480" w:lineRule="exact"/>
        <w:ind w:left="0" w:right="119" w:firstLine="456" w:firstLineChars="200"/>
        <w:rPr>
          <w:spacing w:val="-6"/>
          <w:sz w:val="24"/>
          <w:szCs w:val="24"/>
          <w:u w:val="single"/>
        </w:rPr>
      </w:pPr>
      <w:r>
        <w:rPr>
          <w:rFonts w:hint="eastAsia"/>
          <w:spacing w:val="-6"/>
          <w:sz w:val="24"/>
          <w:szCs w:val="24"/>
        </w:rPr>
        <w:t>电话:</w:t>
      </w:r>
      <w:r>
        <w:rPr>
          <w:rFonts w:hint="eastAsia"/>
          <w:spacing w:val="-6"/>
          <w:sz w:val="24"/>
          <w:szCs w:val="24"/>
          <w:u w:val="single"/>
        </w:rPr>
        <w:t>0830-7106317</w:t>
      </w:r>
    </w:p>
    <w:p>
      <w:pPr>
        <w:pStyle w:val="19"/>
        <w:tabs>
          <w:tab w:val="left" w:pos="941"/>
        </w:tabs>
        <w:spacing w:line="480" w:lineRule="exact"/>
        <w:ind w:left="0" w:right="119" w:firstLine="6156" w:firstLineChars="2700"/>
        <w:rPr>
          <w:color w:val="FF0000"/>
          <w:spacing w:val="-6"/>
          <w:sz w:val="24"/>
          <w:szCs w:val="24"/>
        </w:rPr>
      </w:pPr>
    </w:p>
    <w:p>
      <w:pPr>
        <w:pStyle w:val="19"/>
        <w:tabs>
          <w:tab w:val="left" w:pos="941"/>
        </w:tabs>
        <w:spacing w:line="480" w:lineRule="exact"/>
        <w:ind w:left="0" w:right="119" w:firstLine="6156" w:firstLineChars="2700"/>
        <w:rPr>
          <w:color w:val="FF0000"/>
          <w:spacing w:val="-6"/>
          <w:sz w:val="24"/>
          <w:szCs w:val="24"/>
        </w:rPr>
      </w:pPr>
    </w:p>
    <w:p>
      <w:pPr>
        <w:pStyle w:val="19"/>
        <w:tabs>
          <w:tab w:val="left" w:pos="941"/>
        </w:tabs>
        <w:spacing w:line="480" w:lineRule="exact"/>
        <w:ind w:left="0" w:right="119" w:firstLine="6156" w:firstLineChars="2700"/>
        <w:rPr>
          <w:color w:val="FF0000"/>
          <w:spacing w:val="-6"/>
          <w:sz w:val="24"/>
          <w:szCs w:val="24"/>
        </w:rPr>
      </w:pPr>
    </w:p>
    <w:p>
      <w:pPr>
        <w:pStyle w:val="19"/>
        <w:tabs>
          <w:tab w:val="left" w:pos="941"/>
        </w:tabs>
        <w:spacing w:line="480" w:lineRule="exact"/>
        <w:ind w:left="0" w:right="119" w:firstLine="6840" w:firstLineChars="3000"/>
        <w:rPr>
          <w:rFonts w:ascii="黑体" w:eastAsia="黑体"/>
          <w:sz w:val="36"/>
        </w:rPr>
      </w:pPr>
      <w:r>
        <w:rPr>
          <w:rFonts w:hint="eastAsia"/>
          <w:spacing w:val="-6"/>
          <w:sz w:val="24"/>
          <w:szCs w:val="24"/>
        </w:rPr>
        <w:t>202</w:t>
      </w:r>
      <w:r>
        <w:rPr>
          <w:rFonts w:hint="eastAsia"/>
          <w:spacing w:val="-6"/>
          <w:sz w:val="24"/>
          <w:szCs w:val="24"/>
          <w:lang w:val="en-US"/>
        </w:rPr>
        <w:t>2</w:t>
      </w:r>
      <w:r>
        <w:rPr>
          <w:rFonts w:hint="eastAsia"/>
          <w:spacing w:val="-6"/>
          <w:sz w:val="24"/>
          <w:szCs w:val="24"/>
        </w:rPr>
        <w:t>年</w:t>
      </w:r>
      <w:r>
        <w:rPr>
          <w:rFonts w:hint="eastAsia"/>
          <w:spacing w:val="-6"/>
          <w:sz w:val="24"/>
          <w:szCs w:val="24"/>
          <w:lang w:val="en-US"/>
        </w:rPr>
        <w:t>3</w:t>
      </w:r>
      <w:r>
        <w:rPr>
          <w:rFonts w:hint="eastAsia"/>
          <w:spacing w:val="-6"/>
          <w:sz w:val="24"/>
          <w:szCs w:val="24"/>
        </w:rPr>
        <w:t>月</w:t>
      </w:r>
      <w:r>
        <w:rPr>
          <w:rFonts w:hint="eastAsia"/>
          <w:spacing w:val="-6"/>
          <w:sz w:val="24"/>
          <w:szCs w:val="24"/>
          <w:lang w:val="en-US"/>
        </w:rPr>
        <w:t>7</w:t>
      </w:r>
      <w:r>
        <w:rPr>
          <w:rFonts w:hint="eastAsia"/>
          <w:spacing w:val="-6"/>
          <w:sz w:val="24"/>
          <w:szCs w:val="24"/>
        </w:rPr>
        <w:t>日</w:t>
      </w:r>
      <w:bookmarkStart w:id="11" w:name="_bookmark7"/>
      <w:bookmarkEnd w:id="11"/>
      <w:bookmarkStart w:id="12" w:name="_bookmark8"/>
      <w:bookmarkEnd w:id="12"/>
      <w:bookmarkStart w:id="13" w:name="7._联系方式"/>
      <w:bookmarkEnd w:id="13"/>
    </w:p>
    <w:p>
      <w:pPr>
        <w:spacing w:before="49"/>
        <w:ind w:right="18"/>
        <w:jc w:val="center"/>
        <w:outlineLvl w:val="0"/>
        <w:rPr>
          <w:rFonts w:ascii="黑体" w:eastAsia="黑体"/>
          <w:sz w:val="36"/>
        </w:rPr>
      </w:pPr>
      <w:bookmarkStart w:id="14" w:name="_Toc24233"/>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both"/>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r>
        <w:rPr>
          <w:rFonts w:hint="eastAsia" w:ascii="黑体" w:eastAsia="黑体"/>
          <w:sz w:val="36"/>
        </w:rPr>
        <w:t>第二章 报价人须知及前附表</w:t>
      </w:r>
      <w:bookmarkEnd w:id="14"/>
    </w:p>
    <w:p>
      <w:pPr>
        <w:pStyle w:val="7"/>
        <w:spacing w:before="4"/>
        <w:rPr>
          <w:rFonts w:ascii="黑体"/>
          <w:sz w:val="27"/>
        </w:rPr>
      </w:pPr>
    </w:p>
    <w:p>
      <w:pPr>
        <w:pStyle w:val="7"/>
        <w:spacing w:after="22"/>
        <w:ind w:firstLine="240" w:firstLineChars="100"/>
      </w:pPr>
      <w:r>
        <w:t>报价人须知前附表</w:t>
      </w:r>
    </w:p>
    <w:tbl>
      <w:tblPr>
        <w:tblStyle w:val="14"/>
        <w:tblW w:w="0" w:type="auto"/>
        <w:tblInd w:w="1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2"/>
        <w:gridCol w:w="1844"/>
        <w:gridCol w:w="65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32" w:type="dxa"/>
          </w:tcPr>
          <w:p>
            <w:pPr>
              <w:pStyle w:val="20"/>
              <w:spacing w:before="63"/>
              <w:ind w:left="31" w:right="21"/>
              <w:jc w:val="center"/>
              <w:rPr>
                <w:sz w:val="21"/>
              </w:rPr>
            </w:pPr>
            <w:r>
              <w:rPr>
                <w:sz w:val="21"/>
              </w:rPr>
              <w:t>条款号</w:t>
            </w:r>
          </w:p>
        </w:tc>
        <w:tc>
          <w:tcPr>
            <w:tcW w:w="1844" w:type="dxa"/>
          </w:tcPr>
          <w:p>
            <w:pPr>
              <w:pStyle w:val="20"/>
              <w:spacing w:before="63"/>
              <w:ind w:left="500"/>
              <w:rPr>
                <w:sz w:val="21"/>
              </w:rPr>
            </w:pPr>
            <w:r>
              <w:rPr>
                <w:sz w:val="21"/>
              </w:rPr>
              <w:t>条款名称</w:t>
            </w:r>
          </w:p>
        </w:tc>
        <w:tc>
          <w:tcPr>
            <w:tcW w:w="6503" w:type="dxa"/>
          </w:tcPr>
          <w:p>
            <w:pPr>
              <w:pStyle w:val="20"/>
              <w:spacing w:before="63"/>
              <w:ind w:left="2809" w:right="2804"/>
              <w:jc w:val="center"/>
              <w:rPr>
                <w:sz w:val="21"/>
              </w:rPr>
            </w:pPr>
            <w:r>
              <w:rPr>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732" w:type="dxa"/>
          </w:tcPr>
          <w:p>
            <w:pPr>
              <w:pStyle w:val="20"/>
              <w:spacing w:before="3"/>
              <w:rPr>
                <w:sz w:val="21"/>
                <w:szCs w:val="21"/>
              </w:rPr>
            </w:pPr>
          </w:p>
          <w:p>
            <w:pPr>
              <w:pStyle w:val="20"/>
              <w:ind w:left="9"/>
              <w:jc w:val="center"/>
              <w:rPr>
                <w:sz w:val="21"/>
                <w:szCs w:val="21"/>
              </w:rPr>
            </w:pPr>
            <w:r>
              <w:rPr>
                <w:w w:val="99"/>
                <w:sz w:val="21"/>
                <w:szCs w:val="21"/>
              </w:rPr>
              <w:t>1</w:t>
            </w:r>
          </w:p>
        </w:tc>
        <w:tc>
          <w:tcPr>
            <w:tcW w:w="1844" w:type="dxa"/>
            <w:vAlign w:val="center"/>
          </w:tcPr>
          <w:p>
            <w:pPr>
              <w:pStyle w:val="20"/>
              <w:spacing w:before="3"/>
              <w:jc w:val="center"/>
              <w:rPr>
                <w:sz w:val="21"/>
                <w:szCs w:val="21"/>
              </w:rPr>
            </w:pPr>
          </w:p>
          <w:p>
            <w:pPr>
              <w:pStyle w:val="20"/>
              <w:ind w:left="27"/>
              <w:jc w:val="center"/>
              <w:rPr>
                <w:sz w:val="21"/>
                <w:szCs w:val="21"/>
              </w:rPr>
            </w:pPr>
            <w:r>
              <w:rPr>
                <w:sz w:val="21"/>
                <w:szCs w:val="21"/>
              </w:rPr>
              <w:t>询价人及联系方式</w:t>
            </w:r>
          </w:p>
        </w:tc>
        <w:tc>
          <w:tcPr>
            <w:tcW w:w="6503" w:type="dxa"/>
          </w:tcPr>
          <w:p>
            <w:pPr>
              <w:pStyle w:val="20"/>
              <w:tabs>
                <w:tab w:val="left" w:pos="1812"/>
                <w:tab w:val="left" w:pos="2757"/>
              </w:tabs>
              <w:spacing w:before="71" w:line="244" w:lineRule="auto"/>
              <w:ind w:left="26" w:right="3106"/>
              <w:rPr>
                <w:sz w:val="21"/>
                <w:szCs w:val="21"/>
              </w:rPr>
            </w:pPr>
            <w:r>
              <w:rPr>
                <w:sz w:val="21"/>
                <w:szCs w:val="21"/>
              </w:rPr>
              <w:t>询价人：</w:t>
            </w:r>
            <w:r>
              <w:rPr>
                <w:sz w:val="21"/>
                <w:szCs w:val="21"/>
                <w:u w:val="single"/>
              </w:rPr>
              <w:t>四川川黔高速公路有限公司</w:t>
            </w:r>
            <w:r>
              <w:rPr>
                <w:sz w:val="21"/>
                <w:szCs w:val="21"/>
              </w:rPr>
              <w:t>联系人：</w:t>
            </w:r>
            <w:r>
              <w:rPr>
                <w:rFonts w:hint="eastAsia"/>
                <w:spacing w:val="-1"/>
                <w:sz w:val="21"/>
                <w:szCs w:val="21"/>
                <w:u w:val="single"/>
              </w:rPr>
              <w:t>杨先生</w:t>
            </w:r>
            <w:r>
              <w:rPr>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2" w:hRule="atLeast"/>
        </w:trPr>
        <w:tc>
          <w:tcPr>
            <w:tcW w:w="732" w:type="dxa"/>
          </w:tcPr>
          <w:p>
            <w:pPr>
              <w:pStyle w:val="20"/>
              <w:rPr>
                <w:sz w:val="21"/>
                <w:szCs w:val="21"/>
              </w:rPr>
            </w:pPr>
          </w:p>
          <w:p>
            <w:pPr>
              <w:pStyle w:val="20"/>
              <w:spacing w:before="153"/>
              <w:ind w:left="9"/>
              <w:jc w:val="center"/>
              <w:rPr>
                <w:sz w:val="21"/>
                <w:szCs w:val="21"/>
              </w:rPr>
            </w:pPr>
            <w:r>
              <w:rPr>
                <w:w w:val="99"/>
                <w:sz w:val="21"/>
                <w:szCs w:val="21"/>
              </w:rPr>
              <w:t>2</w:t>
            </w:r>
          </w:p>
        </w:tc>
        <w:tc>
          <w:tcPr>
            <w:tcW w:w="1844" w:type="dxa"/>
            <w:vAlign w:val="center"/>
          </w:tcPr>
          <w:p>
            <w:pPr>
              <w:pStyle w:val="20"/>
              <w:jc w:val="center"/>
              <w:rPr>
                <w:sz w:val="21"/>
                <w:szCs w:val="21"/>
              </w:rPr>
            </w:pPr>
          </w:p>
          <w:p>
            <w:pPr>
              <w:pStyle w:val="20"/>
              <w:spacing w:before="153"/>
              <w:ind w:left="27"/>
              <w:jc w:val="center"/>
              <w:rPr>
                <w:sz w:val="21"/>
                <w:szCs w:val="21"/>
              </w:rPr>
            </w:pPr>
            <w:r>
              <w:rPr>
                <w:sz w:val="21"/>
                <w:szCs w:val="21"/>
              </w:rPr>
              <w:t>踏勘现场</w:t>
            </w:r>
          </w:p>
        </w:tc>
        <w:tc>
          <w:tcPr>
            <w:tcW w:w="6503" w:type="dxa"/>
          </w:tcPr>
          <w:p>
            <w:pPr>
              <w:pStyle w:val="20"/>
              <w:spacing w:before="1"/>
              <w:ind w:left="26"/>
              <w:rPr>
                <w:sz w:val="21"/>
                <w:szCs w:val="21"/>
              </w:rPr>
            </w:pPr>
            <w:r>
              <w:rPr>
                <w:sz w:val="21"/>
                <w:szCs w:val="21"/>
              </w:rPr>
              <w:t>√不组织</w:t>
            </w:r>
          </w:p>
          <w:p>
            <w:pPr>
              <w:pStyle w:val="20"/>
              <w:tabs>
                <w:tab w:val="left" w:pos="2389"/>
              </w:tabs>
              <w:spacing w:before="5" w:line="242" w:lineRule="auto"/>
              <w:ind w:left="26" w:right="4101"/>
              <w:rPr>
                <w:rFonts w:ascii="Times New Roman" w:hAnsi="Times New Roman" w:eastAsia="Times New Roman"/>
                <w:sz w:val="21"/>
                <w:szCs w:val="21"/>
              </w:rPr>
            </w:pPr>
            <w:r>
              <w:rPr>
                <w:sz w:val="21"/>
                <w:szCs w:val="21"/>
              </w:rPr>
              <w:t>□组织，踏勘时间：</w:t>
            </w:r>
            <w:r>
              <w:rPr>
                <w:w w:val="95"/>
                <w:sz w:val="21"/>
                <w:szCs w:val="21"/>
                <w:u w:val="single"/>
              </w:rPr>
              <w:tab/>
            </w:r>
            <w:r>
              <w:rPr>
                <w:w w:val="95"/>
                <w:sz w:val="21"/>
                <w:szCs w:val="21"/>
                <w:u w:val="single"/>
              </w:rPr>
              <w:t xml:space="preserve">   </w:t>
            </w:r>
            <w:r>
              <w:rPr>
                <w:sz w:val="21"/>
                <w:szCs w:val="21"/>
              </w:rPr>
              <w:t>踏勘集中地点：</w:t>
            </w:r>
            <w:r>
              <w:rPr>
                <w:rFonts w:ascii="Times New Roman" w:hAnsi="Times New Roman" w:eastAsia="Times New Roman"/>
                <w:w w:val="95"/>
                <w:sz w:val="21"/>
                <w:szCs w:val="21"/>
                <w:u w:val="single"/>
              </w:rPr>
              <w:t xml:space="preserve"> </w:t>
            </w:r>
            <w:r>
              <w:rPr>
                <w:rFonts w:ascii="Times New Roman" w:hAnsi="Times New Roman" w:eastAsia="Times New Roman"/>
                <w:sz w:val="21"/>
                <w:szCs w:val="21"/>
                <w:u w:val="single"/>
              </w:rPr>
              <w:tab/>
            </w:r>
          </w:p>
          <w:p>
            <w:pPr>
              <w:pStyle w:val="20"/>
              <w:tabs>
                <w:tab w:val="left" w:pos="2389"/>
              </w:tabs>
              <w:spacing w:before="1" w:line="252" w:lineRule="exact"/>
              <w:ind w:left="26"/>
              <w:rPr>
                <w:rFonts w:ascii="Times New Roman" w:eastAsia="Times New Roman"/>
                <w:sz w:val="21"/>
                <w:szCs w:val="21"/>
              </w:rPr>
            </w:pPr>
            <w:r>
              <w:rPr>
                <w:sz w:val="21"/>
                <w:szCs w:val="21"/>
              </w:rPr>
              <w:t>踏勘联系人：</w:t>
            </w:r>
            <w:r>
              <w:rPr>
                <w:rFonts w:ascii="Times New Roman" w:eastAsia="Times New Roman"/>
                <w:w w:val="95"/>
                <w:sz w:val="21"/>
                <w:szCs w:val="21"/>
                <w:u w:val="single"/>
              </w:rPr>
              <w:t xml:space="preserve"> </w:t>
            </w:r>
            <w:r>
              <w:rPr>
                <w:rFonts w:asci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20"/>
              <w:spacing w:before="138"/>
              <w:ind w:left="9"/>
              <w:jc w:val="center"/>
              <w:rPr>
                <w:sz w:val="21"/>
                <w:szCs w:val="21"/>
              </w:rPr>
            </w:pPr>
            <w:r>
              <w:rPr>
                <w:w w:val="99"/>
                <w:sz w:val="21"/>
                <w:szCs w:val="21"/>
              </w:rPr>
              <w:t>3</w:t>
            </w:r>
          </w:p>
        </w:tc>
        <w:tc>
          <w:tcPr>
            <w:tcW w:w="1844" w:type="dxa"/>
            <w:vAlign w:val="center"/>
          </w:tcPr>
          <w:p>
            <w:pPr>
              <w:pStyle w:val="20"/>
              <w:spacing w:before="1"/>
              <w:ind w:left="27"/>
              <w:jc w:val="center"/>
              <w:rPr>
                <w:sz w:val="21"/>
                <w:szCs w:val="21"/>
              </w:rPr>
            </w:pPr>
            <w:r>
              <w:rPr>
                <w:spacing w:val="-12"/>
                <w:sz w:val="21"/>
                <w:szCs w:val="21"/>
              </w:rPr>
              <w:t>询价文件的澄清、修</w:t>
            </w:r>
          </w:p>
          <w:p>
            <w:pPr>
              <w:pStyle w:val="20"/>
              <w:spacing w:before="4" w:line="251" w:lineRule="exact"/>
              <w:ind w:left="27"/>
              <w:jc w:val="center"/>
              <w:rPr>
                <w:sz w:val="21"/>
                <w:szCs w:val="21"/>
              </w:rPr>
            </w:pPr>
            <w:r>
              <w:rPr>
                <w:sz w:val="21"/>
                <w:szCs w:val="21"/>
              </w:rPr>
              <w:t>改、补充</w:t>
            </w:r>
          </w:p>
        </w:tc>
        <w:tc>
          <w:tcPr>
            <w:tcW w:w="6503" w:type="dxa"/>
          </w:tcPr>
          <w:p>
            <w:pPr>
              <w:pStyle w:val="20"/>
              <w:spacing w:before="4" w:line="251" w:lineRule="exact"/>
              <w:ind w:left="26"/>
              <w:rPr>
                <w:sz w:val="21"/>
                <w:szCs w:val="21"/>
              </w:rPr>
            </w:pPr>
            <w:r>
              <w:rPr>
                <w:sz w:val="21"/>
                <w:szCs w:val="21"/>
                <w:highlight w:val="none"/>
              </w:rPr>
              <w:t>时间:递交</w:t>
            </w:r>
            <w:r>
              <w:rPr>
                <w:rFonts w:hint="eastAsia"/>
                <w:sz w:val="21"/>
                <w:szCs w:val="21"/>
                <w:highlight w:val="none"/>
              </w:rPr>
              <w:t>报价</w:t>
            </w:r>
            <w:r>
              <w:rPr>
                <w:sz w:val="21"/>
                <w:szCs w:val="21"/>
                <w:highlight w:val="none"/>
              </w:rPr>
              <w:t>文件截止之日</w:t>
            </w:r>
            <w:r>
              <w:rPr>
                <w:rFonts w:hint="eastAsia"/>
                <w:sz w:val="21"/>
                <w:szCs w:val="21"/>
                <w:highlight w:val="none"/>
                <w:lang w:val="en-US"/>
              </w:rPr>
              <w:t>前</w:t>
            </w:r>
            <w:r>
              <w:rPr>
                <w:sz w:val="21"/>
                <w:szCs w:val="21"/>
                <w:highlight w:val="none"/>
              </w:rPr>
              <w:t>1</w:t>
            </w:r>
            <w:r>
              <w:rPr>
                <w:rFonts w:hint="eastAsia"/>
                <w:sz w:val="21"/>
                <w:szCs w:val="21"/>
                <w:highlight w:val="none"/>
                <w:lang w:val="en-US"/>
              </w:rPr>
              <w:t>5</w:t>
            </w:r>
            <w:r>
              <w:rPr>
                <w:sz w:val="21"/>
                <w:szCs w:val="21"/>
                <w:highlight w:val="none"/>
              </w:rPr>
              <w:t>日，询价人将在收到澄清后 24 小时内回复。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2" w:type="dxa"/>
          </w:tcPr>
          <w:p>
            <w:pPr>
              <w:pStyle w:val="20"/>
              <w:rPr>
                <w:sz w:val="21"/>
                <w:szCs w:val="21"/>
              </w:rPr>
            </w:pPr>
          </w:p>
          <w:p>
            <w:pPr>
              <w:pStyle w:val="20"/>
              <w:ind w:left="9"/>
              <w:jc w:val="center"/>
              <w:rPr>
                <w:sz w:val="21"/>
                <w:szCs w:val="21"/>
              </w:rPr>
            </w:pPr>
            <w:r>
              <w:rPr>
                <w:w w:val="99"/>
                <w:sz w:val="21"/>
                <w:szCs w:val="21"/>
              </w:rPr>
              <w:t>4</w:t>
            </w:r>
          </w:p>
        </w:tc>
        <w:tc>
          <w:tcPr>
            <w:tcW w:w="1844" w:type="dxa"/>
            <w:vAlign w:val="center"/>
          </w:tcPr>
          <w:p>
            <w:pPr>
              <w:pStyle w:val="20"/>
              <w:jc w:val="center"/>
              <w:rPr>
                <w:sz w:val="21"/>
                <w:szCs w:val="21"/>
                <w:highlight w:val="none"/>
              </w:rPr>
            </w:pPr>
          </w:p>
          <w:p>
            <w:pPr>
              <w:pStyle w:val="20"/>
              <w:ind w:left="27"/>
              <w:jc w:val="center"/>
              <w:rPr>
                <w:sz w:val="21"/>
                <w:szCs w:val="21"/>
                <w:highlight w:val="none"/>
              </w:rPr>
            </w:pPr>
            <w:r>
              <w:rPr>
                <w:sz w:val="21"/>
                <w:szCs w:val="21"/>
                <w:highlight w:val="none"/>
              </w:rPr>
              <w:t>最高限价</w:t>
            </w:r>
          </w:p>
        </w:tc>
        <w:tc>
          <w:tcPr>
            <w:tcW w:w="6503" w:type="dxa"/>
          </w:tcPr>
          <w:p>
            <w:pPr>
              <w:pStyle w:val="20"/>
              <w:spacing w:before="43"/>
              <w:ind w:left="26"/>
              <w:rPr>
                <w:sz w:val="21"/>
                <w:szCs w:val="21"/>
                <w:highlight w:val="none"/>
              </w:rPr>
            </w:pPr>
            <w:r>
              <w:rPr>
                <w:sz w:val="21"/>
                <w:szCs w:val="21"/>
                <w:highlight w:val="none"/>
              </w:rPr>
              <w:t>√无</w:t>
            </w:r>
          </w:p>
          <w:p>
            <w:pPr>
              <w:pStyle w:val="20"/>
              <w:tabs>
                <w:tab w:val="left" w:pos="2703"/>
              </w:tabs>
              <w:ind w:left="26"/>
              <w:rPr>
                <w:rFonts w:ascii="Times New Roman" w:hAnsi="Times New Roman" w:eastAsia="Times New Roman"/>
                <w:sz w:val="21"/>
                <w:szCs w:val="21"/>
                <w:highlight w:val="none"/>
              </w:rPr>
            </w:pPr>
            <w:r>
              <w:rPr>
                <w:sz w:val="21"/>
                <w:szCs w:val="21"/>
                <w:highlight w:val="none"/>
              </w:rPr>
              <w:t xml:space="preserve">□有，最高限价： </w:t>
            </w:r>
            <w:r>
              <w:rPr>
                <w:rFonts w:ascii="Times New Roman" w:hAnsi="Times New Roman" w:eastAsia="Times New Roman"/>
                <w:sz w:val="21"/>
                <w:szCs w:val="21"/>
                <w:highlight w:val="none"/>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32" w:type="dxa"/>
          </w:tcPr>
          <w:p>
            <w:pPr>
              <w:pStyle w:val="20"/>
              <w:spacing w:before="179"/>
              <w:ind w:left="9"/>
              <w:jc w:val="center"/>
              <w:rPr>
                <w:sz w:val="21"/>
                <w:szCs w:val="21"/>
              </w:rPr>
            </w:pPr>
            <w:r>
              <w:rPr>
                <w:w w:val="99"/>
                <w:sz w:val="21"/>
                <w:szCs w:val="21"/>
              </w:rPr>
              <w:t>5</w:t>
            </w:r>
          </w:p>
        </w:tc>
        <w:tc>
          <w:tcPr>
            <w:tcW w:w="1844" w:type="dxa"/>
            <w:vAlign w:val="center"/>
          </w:tcPr>
          <w:p>
            <w:pPr>
              <w:pStyle w:val="20"/>
              <w:spacing w:before="179"/>
              <w:ind w:left="27"/>
              <w:jc w:val="center"/>
              <w:rPr>
                <w:sz w:val="21"/>
                <w:szCs w:val="21"/>
              </w:rPr>
            </w:pPr>
            <w:r>
              <w:rPr>
                <w:sz w:val="21"/>
                <w:szCs w:val="21"/>
              </w:rPr>
              <w:t>询价代理服务费</w:t>
            </w:r>
          </w:p>
        </w:tc>
        <w:tc>
          <w:tcPr>
            <w:tcW w:w="6503" w:type="dxa"/>
          </w:tcPr>
          <w:p>
            <w:pPr>
              <w:pStyle w:val="20"/>
              <w:spacing w:before="43"/>
              <w:ind w:left="26"/>
              <w:rPr>
                <w:sz w:val="21"/>
                <w:szCs w:val="21"/>
              </w:rPr>
            </w:pPr>
            <w:r>
              <w:rPr>
                <w:sz w:val="21"/>
                <w:szCs w:val="21"/>
              </w:rPr>
              <w:t>√无</w:t>
            </w:r>
          </w:p>
          <w:p>
            <w:pPr>
              <w:pStyle w:val="20"/>
              <w:tabs>
                <w:tab w:val="left" w:pos="4069"/>
              </w:tabs>
              <w:spacing w:before="4"/>
              <w:ind w:left="26"/>
              <w:rPr>
                <w:rFonts w:ascii="Times New Roman" w:hAnsi="Times New Roman" w:eastAsia="Times New Roman"/>
                <w:sz w:val="21"/>
                <w:szCs w:val="21"/>
              </w:rPr>
            </w:pPr>
            <w:r>
              <w:rPr>
                <w:sz w:val="21"/>
                <w:szCs w:val="21"/>
              </w:rPr>
              <w:t>□有，服务费收取标准：</w:t>
            </w:r>
            <w:r>
              <w:rPr>
                <w:spacing w:val="2"/>
                <w:sz w:val="21"/>
                <w:szCs w:val="21"/>
              </w:rPr>
              <w:t xml:space="preserve"> </w:t>
            </w:r>
            <w:r>
              <w:rPr>
                <w:rFonts w:ascii="Times New Roman" w:hAnsi="Times New Roman" w:eastAsia="Times New Roman"/>
                <w:w w:val="99"/>
                <w:sz w:val="21"/>
                <w:szCs w:val="21"/>
                <w:u w:val="single"/>
              </w:rPr>
              <w:t xml:space="preserve"> </w:t>
            </w:r>
            <w:r>
              <w:rPr>
                <w:rFonts w:ascii="Times New Roman" w:hAns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32" w:type="dxa"/>
          </w:tcPr>
          <w:p>
            <w:pPr>
              <w:pStyle w:val="20"/>
              <w:spacing w:before="8"/>
              <w:rPr>
                <w:sz w:val="21"/>
                <w:szCs w:val="21"/>
              </w:rPr>
            </w:pPr>
          </w:p>
          <w:p>
            <w:pPr>
              <w:pStyle w:val="20"/>
              <w:ind w:left="9"/>
              <w:jc w:val="center"/>
              <w:rPr>
                <w:sz w:val="21"/>
                <w:szCs w:val="21"/>
              </w:rPr>
            </w:pPr>
            <w:r>
              <w:rPr>
                <w:w w:val="99"/>
                <w:sz w:val="21"/>
                <w:szCs w:val="21"/>
              </w:rPr>
              <w:t>6</w:t>
            </w:r>
          </w:p>
        </w:tc>
        <w:tc>
          <w:tcPr>
            <w:tcW w:w="1844" w:type="dxa"/>
            <w:vAlign w:val="center"/>
          </w:tcPr>
          <w:p>
            <w:pPr>
              <w:pStyle w:val="20"/>
              <w:spacing w:before="8"/>
              <w:jc w:val="center"/>
              <w:rPr>
                <w:sz w:val="21"/>
                <w:szCs w:val="21"/>
              </w:rPr>
            </w:pPr>
          </w:p>
          <w:p>
            <w:pPr>
              <w:pStyle w:val="20"/>
              <w:ind w:left="27"/>
              <w:jc w:val="center"/>
              <w:rPr>
                <w:sz w:val="21"/>
                <w:szCs w:val="21"/>
              </w:rPr>
            </w:pPr>
            <w:r>
              <w:rPr>
                <w:sz w:val="21"/>
                <w:szCs w:val="21"/>
              </w:rPr>
              <w:t>报价货币</w:t>
            </w:r>
          </w:p>
        </w:tc>
        <w:tc>
          <w:tcPr>
            <w:tcW w:w="6503" w:type="dxa"/>
          </w:tcPr>
          <w:p>
            <w:pPr>
              <w:pStyle w:val="20"/>
              <w:spacing w:before="89"/>
              <w:ind w:left="26"/>
              <w:rPr>
                <w:sz w:val="21"/>
                <w:szCs w:val="21"/>
              </w:rPr>
            </w:pPr>
            <w:r>
              <w:rPr>
                <w:sz w:val="21"/>
                <w:szCs w:val="21"/>
              </w:rPr>
              <w:t>√人民币</w:t>
            </w:r>
          </w:p>
          <w:p>
            <w:pPr>
              <w:pStyle w:val="20"/>
              <w:tabs>
                <w:tab w:val="left" w:pos="3963"/>
              </w:tabs>
              <w:spacing w:before="5"/>
              <w:ind w:left="26"/>
              <w:rPr>
                <w:rFonts w:ascii="Times New Roman" w:hAnsi="Times New Roman" w:eastAsia="Times New Roman"/>
                <w:sz w:val="21"/>
                <w:szCs w:val="21"/>
              </w:rPr>
            </w:pPr>
            <w:r>
              <w:rPr>
                <w:sz w:val="21"/>
                <w:szCs w:val="21"/>
              </w:rPr>
              <w:t xml:space="preserve">□其他： </w:t>
            </w:r>
            <w:r>
              <w:rPr>
                <w:rFonts w:ascii="Times New Roman" w:hAns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5" w:hRule="atLeast"/>
        </w:trPr>
        <w:tc>
          <w:tcPr>
            <w:tcW w:w="732" w:type="dxa"/>
          </w:tcPr>
          <w:p>
            <w:pPr>
              <w:pStyle w:val="20"/>
              <w:rPr>
                <w:sz w:val="21"/>
                <w:szCs w:val="21"/>
              </w:rPr>
            </w:pPr>
          </w:p>
          <w:p>
            <w:pPr>
              <w:pStyle w:val="20"/>
              <w:rPr>
                <w:sz w:val="21"/>
                <w:szCs w:val="21"/>
              </w:rPr>
            </w:pPr>
          </w:p>
          <w:p>
            <w:pPr>
              <w:pStyle w:val="20"/>
              <w:rPr>
                <w:sz w:val="21"/>
                <w:szCs w:val="21"/>
              </w:rPr>
            </w:pPr>
          </w:p>
          <w:p>
            <w:pPr>
              <w:pStyle w:val="20"/>
              <w:rPr>
                <w:sz w:val="21"/>
                <w:szCs w:val="21"/>
              </w:rPr>
            </w:pPr>
          </w:p>
          <w:p>
            <w:pPr>
              <w:pStyle w:val="20"/>
              <w:spacing w:before="147"/>
              <w:ind w:left="9"/>
              <w:jc w:val="center"/>
              <w:rPr>
                <w:sz w:val="21"/>
                <w:szCs w:val="21"/>
              </w:rPr>
            </w:pPr>
            <w:r>
              <w:rPr>
                <w:w w:val="99"/>
                <w:sz w:val="21"/>
                <w:szCs w:val="21"/>
              </w:rPr>
              <w:t>7</w:t>
            </w:r>
          </w:p>
        </w:tc>
        <w:tc>
          <w:tcPr>
            <w:tcW w:w="1844" w:type="dxa"/>
            <w:vAlign w:val="center"/>
          </w:tcPr>
          <w:p>
            <w:pPr>
              <w:pStyle w:val="20"/>
              <w:jc w:val="center"/>
              <w:rPr>
                <w:sz w:val="21"/>
                <w:szCs w:val="21"/>
              </w:rPr>
            </w:pPr>
          </w:p>
          <w:p>
            <w:pPr>
              <w:pStyle w:val="20"/>
              <w:jc w:val="center"/>
              <w:rPr>
                <w:sz w:val="21"/>
                <w:szCs w:val="21"/>
              </w:rPr>
            </w:pPr>
          </w:p>
          <w:p>
            <w:pPr>
              <w:pStyle w:val="20"/>
              <w:jc w:val="center"/>
              <w:rPr>
                <w:sz w:val="21"/>
                <w:szCs w:val="21"/>
              </w:rPr>
            </w:pPr>
          </w:p>
          <w:p>
            <w:pPr>
              <w:pStyle w:val="20"/>
              <w:jc w:val="center"/>
              <w:rPr>
                <w:sz w:val="21"/>
                <w:szCs w:val="21"/>
              </w:rPr>
            </w:pPr>
          </w:p>
          <w:p>
            <w:pPr>
              <w:pStyle w:val="20"/>
              <w:spacing w:before="147"/>
              <w:ind w:left="27"/>
              <w:jc w:val="center"/>
              <w:rPr>
                <w:sz w:val="21"/>
                <w:szCs w:val="21"/>
              </w:rPr>
            </w:pPr>
            <w:r>
              <w:rPr>
                <w:sz w:val="21"/>
                <w:szCs w:val="21"/>
                <w:highlight w:val="none"/>
              </w:rPr>
              <w:t>报价保证金</w:t>
            </w:r>
          </w:p>
        </w:tc>
        <w:tc>
          <w:tcPr>
            <w:tcW w:w="6503" w:type="dxa"/>
          </w:tcPr>
          <w:p>
            <w:pPr>
              <w:pStyle w:val="20"/>
              <w:spacing w:before="80"/>
              <w:ind w:left="26"/>
              <w:rPr>
                <w:sz w:val="21"/>
                <w:szCs w:val="21"/>
              </w:rPr>
            </w:pPr>
            <w:r>
              <w:rPr>
                <w:sz w:val="21"/>
                <w:szCs w:val="21"/>
              </w:rPr>
              <w:t>√无</w:t>
            </w:r>
          </w:p>
          <w:p>
            <w:pPr>
              <w:pStyle w:val="20"/>
              <w:tabs>
                <w:tab w:val="left" w:pos="3963"/>
              </w:tabs>
              <w:spacing w:before="4" w:line="242" w:lineRule="auto"/>
              <w:ind w:left="26" w:right="2527"/>
              <w:jc w:val="both"/>
              <w:rPr>
                <w:rFonts w:ascii="Times New Roman" w:hAnsi="Times New Roman" w:eastAsia="Times New Roman"/>
                <w:sz w:val="21"/>
                <w:szCs w:val="21"/>
              </w:rPr>
            </w:pPr>
            <w:r>
              <w:rPr>
                <w:sz w:val="21"/>
                <w:szCs w:val="21"/>
              </w:rPr>
              <w:t>□有，按照以下方式：</w:t>
            </w:r>
            <w:r>
              <w:rPr>
                <w:w w:val="95"/>
                <w:sz w:val="21"/>
                <w:szCs w:val="21"/>
                <w:u w:val="single"/>
              </w:rPr>
              <w:tab/>
            </w:r>
            <w:r>
              <w:rPr>
                <w:w w:val="95"/>
                <w:sz w:val="21"/>
                <w:szCs w:val="21"/>
                <w:u w:val="single"/>
              </w:rPr>
              <w:t xml:space="preserve">                 </w:t>
            </w:r>
            <w:r>
              <w:rPr>
                <w:sz w:val="21"/>
                <w:szCs w:val="21"/>
              </w:rPr>
              <w:t>报价保证金的金额：</w:t>
            </w:r>
            <w:r>
              <w:rPr>
                <w:w w:val="95"/>
                <w:sz w:val="21"/>
                <w:szCs w:val="21"/>
                <w:u w:val="single"/>
              </w:rPr>
              <w:tab/>
            </w:r>
            <w:r>
              <w:rPr>
                <w:w w:val="95"/>
                <w:sz w:val="21"/>
                <w:szCs w:val="21"/>
                <w:u w:val="single"/>
              </w:rPr>
              <w:t xml:space="preserve">                   </w:t>
            </w:r>
            <w:r>
              <w:rPr>
                <w:sz w:val="21"/>
                <w:szCs w:val="21"/>
              </w:rPr>
              <w:t xml:space="preserve">报价保证金的形式： </w:t>
            </w:r>
            <w:r>
              <w:rPr>
                <w:rFonts w:ascii="Times New Roman" w:hAnsi="Times New Roman" w:eastAsia="Times New Roman"/>
                <w:sz w:val="21"/>
                <w:szCs w:val="21"/>
                <w:u w:val="single"/>
              </w:rPr>
              <w:tab/>
            </w:r>
          </w:p>
          <w:p>
            <w:pPr>
              <w:pStyle w:val="20"/>
              <w:tabs>
                <w:tab w:val="left" w:pos="3492"/>
                <w:tab w:val="left" w:pos="4123"/>
                <w:tab w:val="left" w:pos="4752"/>
                <w:tab w:val="left" w:pos="5383"/>
              </w:tabs>
              <w:spacing w:before="4" w:line="244" w:lineRule="auto"/>
              <w:ind w:left="26" w:right="478"/>
              <w:rPr>
                <w:sz w:val="21"/>
                <w:szCs w:val="21"/>
              </w:rPr>
            </w:pPr>
            <w:r>
              <w:rPr>
                <w:sz w:val="21"/>
                <w:szCs w:val="21"/>
              </w:rPr>
              <w:t>报价保证金的递交截止时间为：</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r>
              <w:rPr>
                <w:sz w:val="21"/>
                <w:szCs w:val="21"/>
                <w:u w:val="single"/>
              </w:rPr>
              <w:t xml:space="preserve"> </w:t>
            </w:r>
            <w:r>
              <w:rPr>
                <w:sz w:val="21"/>
                <w:szCs w:val="21"/>
                <w:u w:val="single"/>
              </w:rPr>
              <w:tab/>
            </w:r>
            <w:r>
              <w:rPr>
                <w:sz w:val="21"/>
                <w:szCs w:val="21"/>
              </w:rPr>
              <w:t>时之</w:t>
            </w:r>
            <w:r>
              <w:rPr>
                <w:spacing w:val="-16"/>
                <w:sz w:val="21"/>
                <w:szCs w:val="21"/>
              </w:rPr>
              <w:t>前</w:t>
            </w:r>
            <w:r>
              <w:rPr>
                <w:sz w:val="21"/>
                <w:szCs w:val="21"/>
              </w:rPr>
              <w:t>开户银行及账号如下：</w:t>
            </w:r>
          </w:p>
          <w:p>
            <w:pPr>
              <w:pStyle w:val="20"/>
              <w:tabs>
                <w:tab w:val="left" w:pos="3229"/>
              </w:tabs>
              <w:spacing w:line="244" w:lineRule="auto"/>
              <w:ind w:left="26" w:right="3261"/>
              <w:jc w:val="both"/>
              <w:rPr>
                <w:rFonts w:ascii="Times New Roman" w:eastAsia="Times New Roman"/>
                <w:sz w:val="21"/>
                <w:szCs w:val="21"/>
              </w:rPr>
            </w:pPr>
            <w:r>
              <w:rPr>
                <w:sz w:val="21"/>
                <w:szCs w:val="21"/>
              </w:rPr>
              <w:t>账户名称：</w:t>
            </w:r>
            <w:r>
              <w:rPr>
                <w:w w:val="95"/>
                <w:sz w:val="21"/>
                <w:szCs w:val="21"/>
                <w:u w:val="single"/>
              </w:rPr>
              <w:tab/>
            </w:r>
            <w:r>
              <w:rPr>
                <w:w w:val="95"/>
                <w:sz w:val="21"/>
                <w:szCs w:val="21"/>
                <w:u w:val="single"/>
              </w:rPr>
              <w:t xml:space="preserve">                    </w:t>
            </w:r>
            <w:r>
              <w:rPr>
                <w:sz w:val="21"/>
                <w:szCs w:val="21"/>
              </w:rPr>
              <w:t>开户银行：</w:t>
            </w:r>
            <w:r>
              <w:rPr>
                <w:w w:val="95"/>
                <w:sz w:val="21"/>
                <w:szCs w:val="21"/>
                <w:u w:val="single"/>
              </w:rPr>
              <w:tab/>
            </w:r>
            <w:r>
              <w:rPr>
                <w:w w:val="95"/>
                <w:sz w:val="21"/>
                <w:szCs w:val="21"/>
                <w:u w:val="single"/>
              </w:rPr>
              <w:t xml:space="preserve"> </w:t>
            </w:r>
            <w:r>
              <w:rPr>
                <w:sz w:val="21"/>
                <w:szCs w:val="21"/>
              </w:rPr>
              <w:t xml:space="preserve">账 </w:t>
            </w:r>
            <w:r>
              <w:rPr>
                <w:spacing w:val="104"/>
                <w:sz w:val="21"/>
                <w:szCs w:val="21"/>
              </w:rPr>
              <w:t xml:space="preserve"> </w:t>
            </w:r>
            <w:r>
              <w:rPr>
                <w:sz w:val="21"/>
                <w:szCs w:val="21"/>
              </w:rPr>
              <w:t>号 ：</w:t>
            </w:r>
            <w:r>
              <w:rPr>
                <w:rFonts w:ascii="Times New Roman" w:eastAsia="Times New Roman"/>
                <w:sz w:val="21"/>
                <w:szCs w:val="21"/>
                <w:u w:val="single"/>
              </w:rPr>
              <w:t xml:space="preserve"> </w:t>
            </w:r>
            <w:r>
              <w:rPr>
                <w:rFonts w:asci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32" w:type="dxa"/>
          </w:tcPr>
          <w:p>
            <w:pPr>
              <w:pStyle w:val="20"/>
              <w:spacing w:before="64"/>
              <w:ind w:left="9"/>
              <w:jc w:val="center"/>
              <w:rPr>
                <w:sz w:val="21"/>
                <w:szCs w:val="21"/>
              </w:rPr>
            </w:pPr>
            <w:r>
              <w:rPr>
                <w:w w:val="99"/>
                <w:sz w:val="21"/>
                <w:szCs w:val="21"/>
              </w:rPr>
              <w:t>8</w:t>
            </w:r>
          </w:p>
        </w:tc>
        <w:tc>
          <w:tcPr>
            <w:tcW w:w="1844" w:type="dxa"/>
            <w:vAlign w:val="center"/>
          </w:tcPr>
          <w:p>
            <w:pPr>
              <w:pStyle w:val="20"/>
              <w:spacing w:before="64"/>
              <w:ind w:left="27"/>
              <w:jc w:val="center"/>
              <w:rPr>
                <w:sz w:val="21"/>
                <w:szCs w:val="21"/>
                <w:highlight w:val="none"/>
              </w:rPr>
            </w:pPr>
            <w:r>
              <w:rPr>
                <w:sz w:val="21"/>
                <w:szCs w:val="21"/>
                <w:highlight w:val="none"/>
              </w:rPr>
              <w:t>询价有效期</w:t>
            </w:r>
          </w:p>
        </w:tc>
        <w:tc>
          <w:tcPr>
            <w:tcW w:w="6503" w:type="dxa"/>
          </w:tcPr>
          <w:p>
            <w:pPr>
              <w:pStyle w:val="20"/>
              <w:spacing w:before="64"/>
              <w:ind w:left="26"/>
              <w:rPr>
                <w:sz w:val="21"/>
                <w:szCs w:val="21"/>
                <w:highlight w:val="none"/>
              </w:rPr>
            </w:pPr>
            <w:r>
              <w:rPr>
                <w:sz w:val="21"/>
                <w:szCs w:val="21"/>
                <w:highlight w:val="none"/>
              </w:rPr>
              <w:t>自报价文件递交截止时间起</w:t>
            </w:r>
            <w:r>
              <w:rPr>
                <w:sz w:val="21"/>
                <w:szCs w:val="21"/>
                <w:highlight w:val="none"/>
                <w:u w:val="single"/>
              </w:rPr>
              <w:t xml:space="preserve"> 30 </w:t>
            </w:r>
            <w:r>
              <w:rPr>
                <w:sz w:val="21"/>
                <w:szCs w:val="21"/>
                <w:highlight w:val="none"/>
              </w:rPr>
              <w:t>个日历日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32" w:type="dxa"/>
          </w:tcPr>
          <w:p>
            <w:pPr>
              <w:pStyle w:val="20"/>
              <w:spacing w:before="137"/>
              <w:ind w:left="9"/>
              <w:jc w:val="center"/>
              <w:rPr>
                <w:sz w:val="21"/>
                <w:szCs w:val="21"/>
              </w:rPr>
            </w:pPr>
            <w:r>
              <w:rPr>
                <w:w w:val="99"/>
                <w:sz w:val="21"/>
                <w:szCs w:val="21"/>
              </w:rPr>
              <w:t>9</w:t>
            </w:r>
          </w:p>
        </w:tc>
        <w:tc>
          <w:tcPr>
            <w:tcW w:w="1844" w:type="dxa"/>
            <w:vAlign w:val="center"/>
          </w:tcPr>
          <w:p>
            <w:pPr>
              <w:pStyle w:val="20"/>
              <w:ind w:left="27"/>
              <w:jc w:val="center"/>
              <w:rPr>
                <w:sz w:val="21"/>
                <w:szCs w:val="21"/>
              </w:rPr>
            </w:pPr>
            <w:r>
              <w:rPr>
                <w:sz w:val="21"/>
                <w:szCs w:val="21"/>
              </w:rPr>
              <w:t>报价文件递交截止</w:t>
            </w:r>
          </w:p>
          <w:p>
            <w:pPr>
              <w:pStyle w:val="20"/>
              <w:spacing w:before="4" w:line="252" w:lineRule="exact"/>
              <w:ind w:left="27"/>
              <w:jc w:val="center"/>
              <w:rPr>
                <w:sz w:val="21"/>
                <w:szCs w:val="21"/>
              </w:rPr>
            </w:pPr>
            <w:r>
              <w:rPr>
                <w:sz w:val="21"/>
                <w:szCs w:val="21"/>
              </w:rPr>
              <w:t>时间及地点</w:t>
            </w:r>
          </w:p>
        </w:tc>
        <w:tc>
          <w:tcPr>
            <w:tcW w:w="6503" w:type="dxa"/>
            <w:vAlign w:val="center"/>
          </w:tcPr>
          <w:p>
            <w:pPr>
              <w:pStyle w:val="20"/>
              <w:spacing w:before="4" w:line="252" w:lineRule="exact"/>
              <w:ind w:left="26"/>
              <w:jc w:val="both"/>
              <w:rPr>
                <w:sz w:val="21"/>
                <w:szCs w:val="21"/>
              </w:rPr>
            </w:pPr>
            <w:r>
              <w:rPr>
                <w:rFonts w:hint="eastAsia"/>
                <w:sz w:val="21"/>
                <w:szCs w:val="21"/>
              </w:rPr>
              <w:t>见询价公告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20"/>
              <w:spacing w:before="137"/>
              <w:ind w:left="30" w:right="21"/>
              <w:jc w:val="center"/>
              <w:rPr>
                <w:sz w:val="21"/>
                <w:szCs w:val="21"/>
              </w:rPr>
            </w:pPr>
            <w:r>
              <w:rPr>
                <w:sz w:val="21"/>
                <w:szCs w:val="21"/>
              </w:rPr>
              <w:t>10</w:t>
            </w:r>
          </w:p>
        </w:tc>
        <w:tc>
          <w:tcPr>
            <w:tcW w:w="1844" w:type="dxa"/>
            <w:vAlign w:val="center"/>
          </w:tcPr>
          <w:p>
            <w:pPr>
              <w:pStyle w:val="20"/>
              <w:spacing w:before="1"/>
              <w:ind w:left="27"/>
              <w:jc w:val="center"/>
              <w:rPr>
                <w:sz w:val="21"/>
                <w:szCs w:val="21"/>
              </w:rPr>
            </w:pPr>
            <w:r>
              <w:rPr>
                <w:sz w:val="21"/>
                <w:szCs w:val="21"/>
              </w:rPr>
              <w:t>开启报价文件的开</w:t>
            </w:r>
          </w:p>
          <w:p>
            <w:pPr>
              <w:pStyle w:val="20"/>
              <w:spacing w:before="4" w:line="251" w:lineRule="exact"/>
              <w:ind w:left="27"/>
              <w:jc w:val="center"/>
              <w:rPr>
                <w:sz w:val="21"/>
                <w:szCs w:val="21"/>
              </w:rPr>
            </w:pPr>
            <w:r>
              <w:rPr>
                <w:sz w:val="21"/>
                <w:szCs w:val="21"/>
              </w:rPr>
              <w:t>始时间及地点</w:t>
            </w:r>
          </w:p>
        </w:tc>
        <w:tc>
          <w:tcPr>
            <w:tcW w:w="6503" w:type="dxa"/>
            <w:vAlign w:val="center"/>
          </w:tcPr>
          <w:p>
            <w:pPr>
              <w:pStyle w:val="20"/>
              <w:spacing w:before="4" w:line="251" w:lineRule="exact"/>
              <w:ind w:left="26"/>
              <w:jc w:val="both"/>
              <w:rPr>
                <w:sz w:val="21"/>
                <w:szCs w:val="21"/>
              </w:rPr>
            </w:pPr>
            <w:r>
              <w:rPr>
                <w:rFonts w:hint="eastAsia"/>
                <w:sz w:val="21"/>
                <w:szCs w:val="21"/>
              </w:rPr>
              <w:t>见询价公告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32" w:type="dxa"/>
          </w:tcPr>
          <w:p>
            <w:pPr>
              <w:pStyle w:val="20"/>
              <w:spacing w:before="64"/>
              <w:ind w:left="30" w:right="21"/>
              <w:jc w:val="center"/>
              <w:rPr>
                <w:sz w:val="21"/>
                <w:szCs w:val="21"/>
              </w:rPr>
            </w:pPr>
            <w:r>
              <w:rPr>
                <w:sz w:val="21"/>
                <w:szCs w:val="21"/>
              </w:rPr>
              <w:t>11</w:t>
            </w:r>
          </w:p>
        </w:tc>
        <w:tc>
          <w:tcPr>
            <w:tcW w:w="1844" w:type="dxa"/>
            <w:vAlign w:val="center"/>
          </w:tcPr>
          <w:p>
            <w:pPr>
              <w:pStyle w:val="20"/>
              <w:spacing w:before="64"/>
              <w:ind w:left="27"/>
              <w:jc w:val="center"/>
              <w:rPr>
                <w:sz w:val="21"/>
                <w:szCs w:val="21"/>
              </w:rPr>
            </w:pPr>
            <w:r>
              <w:rPr>
                <w:sz w:val="21"/>
                <w:szCs w:val="21"/>
              </w:rPr>
              <w:t>谈判时间及地点</w:t>
            </w:r>
          </w:p>
        </w:tc>
        <w:tc>
          <w:tcPr>
            <w:tcW w:w="6503" w:type="dxa"/>
          </w:tcPr>
          <w:p>
            <w:pPr>
              <w:pStyle w:val="20"/>
              <w:spacing w:before="64"/>
              <w:ind w:left="26"/>
              <w:rPr>
                <w:sz w:val="21"/>
                <w:szCs w:val="21"/>
              </w:rPr>
            </w:pPr>
            <w:r>
              <w:rPr>
                <w:rFonts w:hint="eastAsia"/>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732" w:type="dxa"/>
          </w:tcPr>
          <w:p>
            <w:pPr>
              <w:pStyle w:val="20"/>
              <w:spacing w:before="7"/>
              <w:rPr>
                <w:sz w:val="21"/>
                <w:szCs w:val="21"/>
              </w:rPr>
            </w:pPr>
          </w:p>
          <w:p>
            <w:pPr>
              <w:pStyle w:val="20"/>
              <w:ind w:left="30" w:right="21"/>
              <w:jc w:val="center"/>
              <w:rPr>
                <w:sz w:val="21"/>
                <w:szCs w:val="21"/>
              </w:rPr>
            </w:pPr>
            <w:r>
              <w:rPr>
                <w:sz w:val="21"/>
                <w:szCs w:val="21"/>
              </w:rPr>
              <w:t>12</w:t>
            </w:r>
          </w:p>
        </w:tc>
        <w:tc>
          <w:tcPr>
            <w:tcW w:w="1844" w:type="dxa"/>
            <w:vAlign w:val="center"/>
          </w:tcPr>
          <w:p>
            <w:pPr>
              <w:pStyle w:val="20"/>
              <w:spacing w:before="7"/>
              <w:jc w:val="center"/>
              <w:rPr>
                <w:sz w:val="21"/>
                <w:szCs w:val="21"/>
                <w:highlight w:val="green"/>
              </w:rPr>
            </w:pPr>
          </w:p>
          <w:p>
            <w:pPr>
              <w:pStyle w:val="20"/>
              <w:ind w:left="27"/>
              <w:jc w:val="center"/>
              <w:rPr>
                <w:sz w:val="21"/>
                <w:szCs w:val="21"/>
              </w:rPr>
            </w:pPr>
            <w:r>
              <w:rPr>
                <w:sz w:val="21"/>
                <w:szCs w:val="21"/>
                <w:highlight w:val="none"/>
              </w:rPr>
              <w:t>履约担保</w:t>
            </w:r>
          </w:p>
        </w:tc>
        <w:tc>
          <w:tcPr>
            <w:tcW w:w="6503" w:type="dxa"/>
          </w:tcPr>
          <w:p>
            <w:pPr>
              <w:pStyle w:val="20"/>
              <w:spacing w:before="82"/>
              <w:ind w:left="26"/>
              <w:rPr>
                <w:sz w:val="21"/>
                <w:szCs w:val="21"/>
              </w:rPr>
            </w:pPr>
            <w:r>
              <w:rPr>
                <w:sz w:val="21"/>
                <w:szCs w:val="21"/>
              </w:rPr>
              <w:t>√不提供</w:t>
            </w:r>
          </w:p>
          <w:p>
            <w:pPr>
              <w:pStyle w:val="20"/>
              <w:tabs>
                <w:tab w:val="left" w:pos="4489"/>
              </w:tabs>
              <w:spacing w:before="2" w:line="244" w:lineRule="auto"/>
              <w:ind w:left="866" w:right="2001" w:hanging="840"/>
              <w:rPr>
                <w:rFonts w:ascii="Times New Roman" w:hAnsi="Times New Roman" w:eastAsia="Times New Roman"/>
                <w:sz w:val="21"/>
                <w:szCs w:val="21"/>
              </w:rPr>
            </w:pPr>
            <w:r>
              <w:rPr>
                <w:rFonts w:hint="eastAsia"/>
                <w:sz w:val="21"/>
                <w:szCs w:val="21"/>
              </w:rPr>
              <w:t>□提供，履约担保金额：</w:t>
            </w:r>
            <w:r>
              <w:rPr>
                <w:w w:val="95"/>
                <w:sz w:val="21"/>
                <w:szCs w:val="21"/>
                <w:u w:val="single"/>
              </w:rPr>
              <w:tab/>
            </w:r>
            <w:r>
              <w:rPr>
                <w:w w:val="95"/>
                <w:sz w:val="21"/>
                <w:szCs w:val="21"/>
                <w:u w:val="single"/>
              </w:rPr>
              <w:t xml:space="preserve">                    </w:t>
            </w:r>
            <w:r>
              <w:rPr>
                <w:rFonts w:hint="eastAsia"/>
                <w:sz w:val="21"/>
                <w:szCs w:val="21"/>
              </w:rPr>
              <w:t xml:space="preserve">履约担保形式： </w:t>
            </w:r>
            <w:r>
              <w:rPr>
                <w:rFonts w:ascii="Times New Roman" w:hAns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20"/>
              <w:spacing w:before="137"/>
              <w:ind w:left="30" w:right="21"/>
              <w:jc w:val="center"/>
              <w:rPr>
                <w:sz w:val="21"/>
                <w:szCs w:val="21"/>
              </w:rPr>
            </w:pPr>
            <w:r>
              <w:rPr>
                <w:sz w:val="21"/>
                <w:szCs w:val="21"/>
              </w:rPr>
              <w:t>13</w:t>
            </w:r>
          </w:p>
        </w:tc>
        <w:tc>
          <w:tcPr>
            <w:tcW w:w="1844" w:type="dxa"/>
            <w:vAlign w:val="center"/>
          </w:tcPr>
          <w:p>
            <w:pPr>
              <w:pStyle w:val="20"/>
              <w:ind w:left="27"/>
              <w:jc w:val="center"/>
              <w:rPr>
                <w:sz w:val="21"/>
                <w:szCs w:val="21"/>
              </w:rPr>
            </w:pPr>
            <w:r>
              <w:rPr>
                <w:sz w:val="21"/>
                <w:szCs w:val="21"/>
              </w:rPr>
              <w:t>其他需要补充的内</w:t>
            </w:r>
          </w:p>
          <w:p>
            <w:pPr>
              <w:pStyle w:val="20"/>
              <w:spacing w:before="4" w:line="252" w:lineRule="exact"/>
              <w:ind w:left="27"/>
              <w:jc w:val="center"/>
              <w:rPr>
                <w:sz w:val="21"/>
                <w:szCs w:val="21"/>
              </w:rPr>
            </w:pPr>
            <w:r>
              <w:rPr>
                <w:w w:val="99"/>
                <w:sz w:val="21"/>
                <w:szCs w:val="21"/>
              </w:rPr>
              <w:t>容</w:t>
            </w:r>
          </w:p>
        </w:tc>
        <w:tc>
          <w:tcPr>
            <w:tcW w:w="6503" w:type="dxa"/>
          </w:tcPr>
          <w:p>
            <w:pPr>
              <w:pStyle w:val="20"/>
              <w:spacing w:before="137"/>
              <w:ind w:left="26"/>
              <w:rPr>
                <w:sz w:val="21"/>
                <w:szCs w:val="21"/>
              </w:rPr>
            </w:pPr>
            <w:r>
              <w:rPr>
                <w:rFonts w:hint="eastAsia"/>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20"/>
              <w:rPr>
                <w:rFonts w:ascii="Times New Roman"/>
                <w:sz w:val="21"/>
                <w:szCs w:val="21"/>
              </w:rPr>
            </w:pPr>
          </w:p>
        </w:tc>
        <w:tc>
          <w:tcPr>
            <w:tcW w:w="1844" w:type="dxa"/>
            <w:vAlign w:val="center"/>
          </w:tcPr>
          <w:p>
            <w:pPr>
              <w:pStyle w:val="20"/>
              <w:spacing w:before="138"/>
              <w:ind w:left="27"/>
              <w:jc w:val="center"/>
              <w:rPr>
                <w:sz w:val="21"/>
                <w:szCs w:val="21"/>
              </w:rPr>
            </w:pPr>
            <w:r>
              <w:rPr>
                <w:sz w:val="21"/>
                <w:szCs w:val="21"/>
              </w:rPr>
              <w:t>备注</w:t>
            </w:r>
          </w:p>
        </w:tc>
        <w:tc>
          <w:tcPr>
            <w:tcW w:w="6503" w:type="dxa"/>
          </w:tcPr>
          <w:p>
            <w:pPr>
              <w:pStyle w:val="20"/>
              <w:spacing w:before="1"/>
              <w:ind w:left="26"/>
              <w:rPr>
                <w:sz w:val="21"/>
                <w:szCs w:val="21"/>
                <w:highlight w:val="none"/>
              </w:rPr>
            </w:pPr>
            <w:r>
              <w:rPr>
                <w:spacing w:val="-5"/>
                <w:sz w:val="21"/>
                <w:szCs w:val="21"/>
                <w:highlight w:val="none"/>
              </w:rPr>
              <w:t>根据相关询价管理规定，</w:t>
            </w:r>
            <w:r>
              <w:rPr>
                <w:rFonts w:hint="eastAsia"/>
                <w:spacing w:val="-5"/>
                <w:sz w:val="21"/>
                <w:szCs w:val="21"/>
                <w:highlight w:val="none"/>
              </w:rPr>
              <w:t>报价人</w:t>
            </w:r>
            <w:r>
              <w:rPr>
                <w:spacing w:val="-5"/>
                <w:sz w:val="21"/>
                <w:szCs w:val="21"/>
                <w:highlight w:val="none"/>
              </w:rPr>
              <w:t>报价均超过询价预算，询价人不能支付</w:t>
            </w:r>
          </w:p>
          <w:p>
            <w:pPr>
              <w:pStyle w:val="20"/>
              <w:spacing w:before="4" w:line="251" w:lineRule="exact"/>
              <w:ind w:left="26"/>
              <w:rPr>
                <w:sz w:val="21"/>
                <w:szCs w:val="21"/>
              </w:rPr>
            </w:pPr>
            <w:r>
              <w:rPr>
                <w:sz w:val="21"/>
                <w:szCs w:val="21"/>
                <w:highlight w:val="none"/>
              </w:rPr>
              <w:t>的应予以废标。</w:t>
            </w:r>
          </w:p>
        </w:tc>
      </w:tr>
    </w:tbl>
    <w:p>
      <w:pPr>
        <w:spacing w:before="141"/>
        <w:ind w:left="640"/>
        <w:rPr>
          <w:sz w:val="21"/>
        </w:rPr>
      </w:pPr>
      <w:r>
        <w:rPr>
          <w:sz w:val="21"/>
        </w:rPr>
        <w:t>备注：报价人须知前附表是对报价人须知的具体补充和修改，如有矛盾，应以本表为准。</w:t>
      </w:r>
    </w:p>
    <w:p>
      <w:pPr>
        <w:rPr>
          <w:sz w:val="21"/>
        </w:rPr>
        <w:sectPr>
          <w:footerReference r:id="rId4" w:type="default"/>
          <w:pgSz w:w="11910" w:h="16840"/>
          <w:pgMar w:top="1580" w:right="1200" w:bottom="1240" w:left="1220" w:header="0" w:footer="1042" w:gutter="0"/>
          <w:pgNumType w:start="1"/>
          <w:cols w:space="720" w:num="1"/>
        </w:sectPr>
      </w:pPr>
    </w:p>
    <w:p>
      <w:pPr>
        <w:pStyle w:val="7"/>
        <w:spacing w:before="10"/>
        <w:rPr>
          <w:lang w:val="en-US"/>
        </w:rPr>
      </w:pPr>
      <w:r>
        <w:rPr>
          <w:rFonts w:hint="eastAsia"/>
          <w:lang w:val="en-US"/>
        </w:rPr>
        <w:t>附件</w:t>
      </w:r>
    </w:p>
    <w:p>
      <w:pPr>
        <w:rPr>
          <w:sz w:val="9"/>
        </w:rPr>
      </w:pPr>
    </w:p>
    <w:p>
      <w:pPr>
        <w:pStyle w:val="7"/>
        <w:rPr>
          <w:sz w:val="9"/>
        </w:rPr>
      </w:pPr>
    </w:p>
    <w:p>
      <w:pPr>
        <w:pStyle w:val="22"/>
        <w:spacing w:line="360" w:lineRule="auto"/>
        <w:ind w:firstLine="2650" w:firstLineChars="1100"/>
        <w:jc w:val="both"/>
      </w:pPr>
      <w:r>
        <w:rPr>
          <w:rFonts w:hint="eastAsia"/>
        </w:rPr>
        <w:t>1-1资质最低要求</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7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5" w:type="dxa"/>
            <w:vAlign w:val="center"/>
          </w:tcPr>
          <w:p>
            <w:pPr>
              <w:ind w:left="220" w:hanging="220" w:hangingChars="100"/>
              <w:jc w:val="center"/>
            </w:pPr>
            <w:r>
              <w:rPr>
                <w:rFonts w:hint="eastAsia"/>
              </w:rPr>
              <w:t>标段</w:t>
            </w:r>
          </w:p>
        </w:tc>
        <w:tc>
          <w:tcPr>
            <w:tcW w:w="7682" w:type="dxa"/>
            <w:vAlign w:val="center"/>
          </w:tcPr>
          <w:p>
            <w:pPr>
              <w:jc w:val="center"/>
            </w:pPr>
            <w:r>
              <w:rPr>
                <w:rFonts w:hint="eastAsia"/>
              </w:rPr>
              <w:t>监理企业资质等级要求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215" w:type="dxa"/>
            <w:vAlign w:val="center"/>
          </w:tcPr>
          <w:p>
            <w:pPr>
              <w:jc w:val="center"/>
            </w:pPr>
            <w:r>
              <w:rPr>
                <w:rFonts w:hint="eastAsia"/>
              </w:rPr>
              <w:t>JL5</w:t>
            </w:r>
          </w:p>
        </w:tc>
        <w:tc>
          <w:tcPr>
            <w:tcW w:w="7682" w:type="dxa"/>
            <w:vAlign w:val="center"/>
          </w:tcPr>
          <w:p>
            <w:pPr>
              <w:snapToGrid w:val="0"/>
            </w:pPr>
            <w:r>
              <w:rPr>
                <w:rFonts w:hint="eastAsia"/>
              </w:rPr>
              <w:t>①具有独立法人资格、营业执照、基本账户开户许可证;</w:t>
            </w:r>
          </w:p>
          <w:p>
            <w:pPr>
              <w:rPr>
                <w:highlight w:val="none"/>
              </w:rPr>
            </w:pPr>
            <w:r>
              <w:rPr>
                <w:rFonts w:hint="eastAsia"/>
              </w:rPr>
              <w:t>②交通运输部颁发的公路</w:t>
            </w:r>
            <w:r>
              <w:rPr>
                <w:rFonts w:hint="eastAsia"/>
                <w:highlight w:val="none"/>
              </w:rPr>
              <w:t>工程甲级监理资质。</w:t>
            </w:r>
          </w:p>
          <w:p>
            <w:r>
              <w:rPr>
                <w:rFonts w:hint="eastAsia"/>
              </w:rPr>
              <w:t>③</w:t>
            </w:r>
            <w:r>
              <w:rPr>
                <w:rFonts w:hint="eastAsia"/>
                <w:lang w:val="en-US"/>
              </w:rPr>
              <w:t>报价</w:t>
            </w:r>
            <w:r>
              <w:rPr>
                <w:rFonts w:hint="eastAsia"/>
              </w:rPr>
              <w:t>人</w:t>
            </w:r>
            <w:r>
              <w:t>必须在</w:t>
            </w:r>
            <w:r>
              <w:rPr>
                <w:rFonts w:hint="eastAsia"/>
                <w:lang w:val="en-US"/>
              </w:rPr>
              <w:t>报价</w:t>
            </w:r>
            <w:r>
              <w:t>文件递交截止时间</w:t>
            </w:r>
            <w:r>
              <w:rPr>
                <w:rFonts w:hint="eastAsia"/>
              </w:rPr>
              <w:t>前已纳入交通运输部“全国公路建设市场信用信息管理系统”中的“公路工程监理资质企业名录”内  ，并在四川省交通运输厅办理了企业信用等级登记，信用等级被评定为 C 级及以上且不得处于禁止投标期内</w:t>
            </w:r>
            <w:r>
              <w:t>。</w:t>
            </w:r>
          </w:p>
          <w:p/>
        </w:tc>
      </w:tr>
    </w:tbl>
    <w:p>
      <w:pPr>
        <w:pStyle w:val="8"/>
        <w:ind w:firstLine="420"/>
        <w:jc w:val="center"/>
        <w:outlineLvl w:val="1"/>
        <w:rPr>
          <w:rFonts w:hAnsi="宋体"/>
          <w:szCs w:val="21"/>
        </w:rPr>
      </w:pPr>
    </w:p>
    <w:p>
      <w:pPr>
        <w:pStyle w:val="22"/>
        <w:spacing w:line="360" w:lineRule="auto"/>
        <w:ind w:firstLine="2650" w:firstLineChars="1100"/>
        <w:jc w:val="both"/>
      </w:pPr>
      <w:r>
        <w:rPr>
          <w:rFonts w:hint="eastAsia"/>
        </w:rPr>
        <w:t>1-2财务最低要求</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7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5" w:type="dxa"/>
            <w:vAlign w:val="center"/>
          </w:tcPr>
          <w:p>
            <w:pPr>
              <w:ind w:left="220" w:hanging="220" w:hangingChars="100"/>
              <w:jc w:val="center"/>
            </w:pPr>
            <w:r>
              <w:rPr>
                <w:rFonts w:hint="eastAsia"/>
              </w:rPr>
              <w:t>标段</w:t>
            </w:r>
          </w:p>
        </w:tc>
        <w:tc>
          <w:tcPr>
            <w:tcW w:w="7692" w:type="dxa"/>
          </w:tcPr>
          <w:p>
            <w:pPr>
              <w:jc w:val="center"/>
            </w:pPr>
            <w:r>
              <w:rPr>
                <w:rFonts w:hint="eastAsia"/>
              </w:rPr>
              <w:t>财务最低要求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215" w:type="dxa"/>
            <w:vAlign w:val="center"/>
          </w:tcPr>
          <w:p>
            <w:pPr>
              <w:jc w:val="center"/>
            </w:pPr>
            <w:r>
              <w:rPr>
                <w:rFonts w:hint="eastAsia"/>
              </w:rPr>
              <w:t>JL5</w:t>
            </w:r>
          </w:p>
        </w:tc>
        <w:tc>
          <w:tcPr>
            <w:tcW w:w="7692" w:type="dxa"/>
            <w:vAlign w:val="center"/>
          </w:tcPr>
          <w:p>
            <w:pPr>
              <w:rPr>
                <w:lang w:val="en-US"/>
              </w:rPr>
            </w:pPr>
            <w:r>
              <w:rPr>
                <w:rFonts w:hint="eastAsia"/>
              </w:rPr>
              <w:t>20</w:t>
            </w:r>
            <w:r>
              <w:rPr>
                <w:rFonts w:hint="eastAsia"/>
                <w:lang w:val="en-US"/>
              </w:rPr>
              <w:t>21</w:t>
            </w:r>
            <w:r>
              <w:rPr>
                <w:rFonts w:hint="eastAsia"/>
              </w:rPr>
              <w:t>年度财务净资产收益率大于等于零。</w:t>
            </w:r>
          </w:p>
        </w:tc>
      </w:tr>
    </w:tbl>
    <w:p>
      <w:pPr>
        <w:pStyle w:val="8"/>
        <w:ind w:firstLine="420"/>
        <w:jc w:val="center"/>
        <w:outlineLvl w:val="1"/>
        <w:rPr>
          <w:rFonts w:hAnsi="宋体"/>
          <w:b/>
          <w:sz w:val="32"/>
        </w:rPr>
      </w:pPr>
    </w:p>
    <w:p>
      <w:pPr>
        <w:pStyle w:val="22"/>
        <w:spacing w:line="360" w:lineRule="auto"/>
        <w:ind w:firstLine="2650" w:firstLineChars="1100"/>
        <w:jc w:val="both"/>
      </w:pPr>
      <w:r>
        <w:rPr>
          <w:rFonts w:hint="eastAsia"/>
        </w:rPr>
        <w:t>1-3业绩最低要求</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 w:hRule="atLeast"/>
        </w:trPr>
        <w:tc>
          <w:tcPr>
            <w:tcW w:w="1242" w:type="dxa"/>
            <w:vAlign w:val="center"/>
          </w:tcPr>
          <w:p>
            <w:pPr>
              <w:ind w:left="220" w:hanging="220" w:hangingChars="100"/>
              <w:jc w:val="center"/>
            </w:pPr>
            <w:r>
              <w:rPr>
                <w:rFonts w:hint="eastAsia"/>
              </w:rPr>
              <w:t>标段</w:t>
            </w:r>
          </w:p>
        </w:tc>
        <w:tc>
          <w:tcPr>
            <w:tcW w:w="7655" w:type="dxa"/>
            <w:vAlign w:val="center"/>
          </w:tcPr>
          <w:p>
            <w:pPr>
              <w:tabs>
                <w:tab w:val="left" w:pos="360"/>
              </w:tabs>
              <w:jc w:val="center"/>
            </w:pPr>
            <w:r>
              <w:rPr>
                <w:rFonts w:hint="eastAsia"/>
              </w:rPr>
              <w:t>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trPr>
        <w:tc>
          <w:tcPr>
            <w:tcW w:w="1242" w:type="dxa"/>
            <w:vAlign w:val="center"/>
          </w:tcPr>
          <w:p>
            <w:pPr>
              <w:jc w:val="center"/>
            </w:pPr>
            <w:r>
              <w:rPr>
                <w:rFonts w:hint="eastAsia"/>
              </w:rPr>
              <w:t>JL5</w:t>
            </w:r>
          </w:p>
        </w:tc>
        <w:tc>
          <w:tcPr>
            <w:tcW w:w="7655" w:type="dxa"/>
            <w:vAlign w:val="center"/>
          </w:tcPr>
          <w:p>
            <w:pPr>
              <w:tabs>
                <w:tab w:val="left" w:pos="2132"/>
              </w:tabs>
              <w:ind w:right="-84" w:rightChars="-38"/>
              <w:rPr>
                <w:szCs w:val="21"/>
              </w:rPr>
            </w:pPr>
            <w:r>
              <w:rPr>
                <w:rFonts w:hint="eastAsia"/>
                <w:szCs w:val="21"/>
              </w:rPr>
              <w:t>近5年内（201</w:t>
            </w:r>
            <w:r>
              <w:rPr>
                <w:rFonts w:hint="eastAsia"/>
                <w:szCs w:val="21"/>
                <w:lang w:val="en-US"/>
              </w:rPr>
              <w:t>7</w:t>
            </w:r>
            <w:r>
              <w:rPr>
                <w:rFonts w:hint="eastAsia"/>
                <w:szCs w:val="21"/>
              </w:rPr>
              <w:t>年</w:t>
            </w:r>
            <w:r>
              <w:rPr>
                <w:rFonts w:hint="eastAsia"/>
                <w:szCs w:val="21"/>
                <w:lang w:val="en-US"/>
              </w:rPr>
              <w:t>3</w:t>
            </w:r>
            <w:r>
              <w:rPr>
                <w:rFonts w:hint="eastAsia"/>
                <w:szCs w:val="21"/>
              </w:rPr>
              <w:t>月至今）承担过高速公路施工监理一个及以上（含在建工程）。</w:t>
            </w:r>
          </w:p>
        </w:tc>
      </w:tr>
    </w:tbl>
    <w:p>
      <w:pPr>
        <w:pStyle w:val="8"/>
        <w:jc w:val="center"/>
        <w:outlineLvl w:val="1"/>
        <w:rPr>
          <w:rFonts w:ascii="黑体" w:hAnsi="Times New Roman" w:eastAsia="黑体"/>
          <w:b/>
          <w:sz w:val="32"/>
          <w:lang w:val="en-US"/>
        </w:rPr>
      </w:pPr>
      <w:r>
        <w:rPr>
          <w:rFonts w:hint="eastAsia" w:ascii="黑体" w:hAnsi="Times New Roman" w:eastAsia="黑体"/>
          <w:b/>
          <w:sz w:val="32"/>
        </w:rPr>
        <w:t xml:space="preserve"> </w:t>
      </w:r>
      <w:r>
        <w:rPr>
          <w:rFonts w:hint="eastAsia" w:ascii="黑体" w:hAnsi="Times New Roman" w:eastAsia="黑体"/>
          <w:b/>
          <w:sz w:val="32"/>
          <w:lang w:val="en-US"/>
        </w:rPr>
        <w:t xml:space="preserve"> </w:t>
      </w:r>
    </w:p>
    <w:p>
      <w:pPr>
        <w:pStyle w:val="22"/>
        <w:spacing w:line="360" w:lineRule="auto"/>
        <w:ind w:firstLine="2650" w:firstLineChars="1100"/>
        <w:jc w:val="both"/>
      </w:pPr>
      <w:r>
        <w:rPr>
          <w:rFonts w:hint="eastAsia"/>
        </w:rPr>
        <w:t>1-4信誉最低要求</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7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215" w:type="dxa"/>
            <w:vAlign w:val="center"/>
          </w:tcPr>
          <w:p>
            <w:pPr>
              <w:jc w:val="center"/>
            </w:pPr>
            <w:r>
              <w:rPr>
                <w:rFonts w:hint="eastAsia"/>
              </w:rPr>
              <w:t>标段</w:t>
            </w:r>
          </w:p>
        </w:tc>
        <w:tc>
          <w:tcPr>
            <w:tcW w:w="7682" w:type="dxa"/>
            <w:vAlign w:val="center"/>
          </w:tcPr>
          <w:p>
            <w:pPr>
              <w:jc w:val="center"/>
            </w:pPr>
            <w:r>
              <w:rPr>
                <w:rFonts w:hint="eastAsia"/>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trPr>
        <w:tc>
          <w:tcPr>
            <w:tcW w:w="1215" w:type="dxa"/>
            <w:vAlign w:val="center"/>
          </w:tcPr>
          <w:p>
            <w:pPr>
              <w:jc w:val="center"/>
            </w:pPr>
            <w:r>
              <w:rPr>
                <w:rFonts w:hint="eastAsia"/>
              </w:rPr>
              <w:t>JL5</w:t>
            </w:r>
          </w:p>
        </w:tc>
        <w:tc>
          <w:tcPr>
            <w:tcW w:w="7682" w:type="dxa"/>
            <w:vAlign w:val="center"/>
          </w:tcPr>
          <w:p>
            <w:pPr>
              <w:ind w:firstLine="330" w:firstLineChars="150"/>
            </w:pPr>
            <w:r>
              <w:rPr>
                <w:rFonts w:hint="eastAsia"/>
              </w:rPr>
              <w:t>近3年：</w:t>
            </w:r>
          </w:p>
          <w:p>
            <w:r>
              <w:rPr>
                <w:rFonts w:hint="eastAsia"/>
              </w:rPr>
              <w:t>1、</w:t>
            </w:r>
            <w:r>
              <w:rPr>
                <w:rFonts w:hint="eastAsia"/>
                <w:lang w:val="en-US"/>
              </w:rPr>
              <w:t>报价</w:t>
            </w:r>
            <w:r>
              <w:rPr>
                <w:rFonts w:hint="eastAsia"/>
              </w:rPr>
              <w:t>人没有正受到责令停产、停业的行政处罚或正处于财产被接管、冻结，破产的状态；</w:t>
            </w:r>
          </w:p>
          <w:p>
            <w:r>
              <w:rPr>
                <w:rFonts w:hint="eastAsia"/>
              </w:rPr>
              <w:t>2、</w:t>
            </w:r>
            <w:r>
              <w:rPr>
                <w:rFonts w:hint="eastAsia"/>
                <w:lang w:val="en-US"/>
              </w:rPr>
              <w:t>报价</w:t>
            </w:r>
            <w:r>
              <w:rPr>
                <w:rFonts w:hint="eastAsia"/>
                <w:szCs w:val="21"/>
              </w:rPr>
              <w:t>人没有处于交通运输部行政处罚有效期内或四川省省级行政主管部门取消在四川交通建设中的行政处罚有效期内</w:t>
            </w:r>
            <w:r>
              <w:rPr>
                <w:rFonts w:hint="eastAsia"/>
              </w:rPr>
              <w:t>；</w:t>
            </w:r>
          </w:p>
          <w:p>
            <w:r>
              <w:rPr>
                <w:rFonts w:hint="eastAsia"/>
              </w:rPr>
              <w:t>3、</w:t>
            </w:r>
            <w:r>
              <w:rPr>
                <w:rFonts w:hint="eastAsia"/>
                <w:lang w:val="en-US"/>
              </w:rPr>
              <w:t>报价</w:t>
            </w:r>
            <w:r>
              <w:rPr>
                <w:rFonts w:hint="eastAsia"/>
              </w:rPr>
              <w:t>人没有涉及正在诉讼的案件，或涉及正在诉讼的案件但经评审委员会认定不会对承担本项目造成重大影响；</w:t>
            </w:r>
          </w:p>
        </w:tc>
      </w:tr>
    </w:tbl>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
      <w:pPr>
        <w:pStyle w:val="19"/>
        <w:tabs>
          <w:tab w:val="left" w:pos="941"/>
        </w:tabs>
        <w:spacing w:line="437" w:lineRule="auto"/>
        <w:ind w:left="0" w:right="119" w:firstLine="456" w:firstLineChars="200"/>
        <w:rPr>
          <w:spacing w:val="-6"/>
          <w:sz w:val="24"/>
          <w:szCs w:val="24"/>
        </w:rPr>
      </w:pPr>
      <w:bookmarkStart w:id="15" w:name="_bookmark9"/>
      <w:bookmarkEnd w:id="15"/>
      <w:bookmarkStart w:id="16" w:name="1._适用范围"/>
      <w:bookmarkEnd w:id="16"/>
      <w:r>
        <w:rPr>
          <w:rFonts w:hint="eastAsia"/>
          <w:spacing w:val="-6"/>
          <w:sz w:val="24"/>
          <w:szCs w:val="24"/>
          <w:lang w:val="en-US"/>
        </w:rPr>
        <w:t>1.</w:t>
      </w:r>
      <w:r>
        <w:rPr>
          <w:rFonts w:hint="eastAsia"/>
          <w:spacing w:val="-6"/>
          <w:sz w:val="24"/>
          <w:szCs w:val="24"/>
        </w:rPr>
        <w:t>适用范围</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本询价文件仅适用于本项目公告中所述项目。</w:t>
      </w:r>
    </w:p>
    <w:p>
      <w:pPr>
        <w:pStyle w:val="19"/>
        <w:tabs>
          <w:tab w:val="left" w:pos="941"/>
        </w:tabs>
        <w:spacing w:line="437" w:lineRule="auto"/>
        <w:ind w:left="0" w:right="119" w:firstLine="456" w:firstLineChars="200"/>
        <w:rPr>
          <w:spacing w:val="-6"/>
          <w:sz w:val="24"/>
          <w:szCs w:val="24"/>
        </w:rPr>
      </w:pPr>
      <w:bookmarkStart w:id="17" w:name="_bookmark10"/>
      <w:bookmarkEnd w:id="17"/>
      <w:bookmarkStart w:id="18" w:name="2._定义"/>
      <w:bookmarkEnd w:id="18"/>
      <w:r>
        <w:rPr>
          <w:rFonts w:hint="eastAsia"/>
          <w:spacing w:val="-6"/>
          <w:sz w:val="24"/>
          <w:szCs w:val="24"/>
          <w:lang w:val="en-US"/>
        </w:rPr>
        <w:t>2.</w:t>
      </w:r>
      <w:r>
        <w:rPr>
          <w:rFonts w:hint="eastAsia"/>
          <w:spacing w:val="-6"/>
          <w:sz w:val="24"/>
          <w:szCs w:val="24"/>
        </w:rPr>
        <w:t>定义</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2.1 </w:t>
      </w:r>
      <w:r>
        <w:rPr>
          <w:rFonts w:hint="eastAsia"/>
          <w:spacing w:val="-6"/>
          <w:sz w:val="24"/>
          <w:szCs w:val="24"/>
        </w:rPr>
        <w:t>询价人：指依法提出询价项目进行询价的法人或其他组织，询价人及联系方式见前附表。</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2.2 </w:t>
      </w:r>
      <w:r>
        <w:rPr>
          <w:rFonts w:hint="eastAsia"/>
          <w:spacing w:val="-6"/>
          <w:sz w:val="24"/>
          <w:szCs w:val="24"/>
          <w:highlight w:val="none"/>
        </w:rPr>
        <w:t>报价人：指询价采购活动中，参与报价竞争的法人或其他组织。</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2.3 </w:t>
      </w:r>
      <w:r>
        <w:rPr>
          <w:rFonts w:hint="eastAsia"/>
          <w:spacing w:val="-6"/>
          <w:sz w:val="24"/>
          <w:szCs w:val="24"/>
        </w:rPr>
        <w:t>成交人：指最终被授予合同的报价人。</w:t>
      </w:r>
    </w:p>
    <w:p>
      <w:pPr>
        <w:pStyle w:val="19"/>
        <w:tabs>
          <w:tab w:val="left" w:pos="941"/>
        </w:tabs>
        <w:spacing w:line="437" w:lineRule="auto"/>
        <w:ind w:left="0" w:right="119" w:firstLine="456" w:firstLineChars="200"/>
        <w:rPr>
          <w:spacing w:val="-6"/>
          <w:sz w:val="24"/>
          <w:szCs w:val="24"/>
        </w:rPr>
      </w:pPr>
      <w:bookmarkStart w:id="19" w:name="_bookmark11"/>
      <w:bookmarkEnd w:id="19"/>
      <w:bookmarkStart w:id="20" w:name="3._询价费用"/>
      <w:bookmarkEnd w:id="20"/>
      <w:r>
        <w:rPr>
          <w:rFonts w:hint="eastAsia"/>
          <w:spacing w:val="-6"/>
          <w:sz w:val="24"/>
          <w:szCs w:val="24"/>
          <w:lang w:val="en-US"/>
        </w:rPr>
        <w:t>3.</w:t>
      </w:r>
      <w:r>
        <w:rPr>
          <w:rFonts w:hint="eastAsia"/>
          <w:spacing w:val="-6"/>
          <w:sz w:val="24"/>
          <w:szCs w:val="24"/>
        </w:rPr>
        <w:t>询价费用</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报价人应承担与其参加询价有关的所有费用。不论询价过程和结果如何，报价人应自行承担所有与参加询价有关的费用，询价人在任何情况下均无义务和责任承担这些费用。</w:t>
      </w:r>
    </w:p>
    <w:p>
      <w:pPr>
        <w:pStyle w:val="19"/>
        <w:tabs>
          <w:tab w:val="left" w:pos="941"/>
        </w:tabs>
        <w:spacing w:line="437" w:lineRule="auto"/>
        <w:ind w:left="0" w:right="119" w:firstLine="456" w:firstLineChars="200"/>
        <w:rPr>
          <w:spacing w:val="-6"/>
          <w:sz w:val="24"/>
          <w:szCs w:val="24"/>
          <w:highlight w:val="none"/>
        </w:rPr>
      </w:pPr>
      <w:bookmarkStart w:id="21" w:name="4._现场踏勘"/>
      <w:bookmarkEnd w:id="21"/>
      <w:bookmarkStart w:id="22" w:name="_bookmark12"/>
      <w:bookmarkEnd w:id="22"/>
      <w:r>
        <w:rPr>
          <w:rFonts w:hint="eastAsia"/>
          <w:spacing w:val="-6"/>
          <w:sz w:val="24"/>
          <w:szCs w:val="24"/>
          <w:highlight w:val="none"/>
          <w:lang w:val="en-US"/>
        </w:rPr>
        <w:t>4.</w:t>
      </w:r>
      <w:r>
        <w:rPr>
          <w:rFonts w:hint="eastAsia"/>
          <w:spacing w:val="-6"/>
          <w:sz w:val="24"/>
          <w:szCs w:val="24"/>
          <w:highlight w:val="none"/>
        </w:rPr>
        <w:t>现场踏勘</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4.1发包人不</w:t>
      </w:r>
      <w:r>
        <w:rPr>
          <w:rFonts w:hint="eastAsia"/>
          <w:spacing w:val="-6"/>
          <w:sz w:val="24"/>
          <w:szCs w:val="24"/>
          <w:highlight w:val="none"/>
        </w:rPr>
        <w:t>组织踏勘现场。</w:t>
      </w:r>
    </w:p>
    <w:p>
      <w:pPr>
        <w:pStyle w:val="19"/>
        <w:tabs>
          <w:tab w:val="left" w:pos="941"/>
        </w:tabs>
        <w:spacing w:line="437" w:lineRule="auto"/>
        <w:ind w:left="0" w:right="119" w:firstLine="456" w:firstLineChars="200"/>
        <w:rPr>
          <w:color w:val="auto"/>
          <w:spacing w:val="-6"/>
          <w:sz w:val="24"/>
          <w:szCs w:val="24"/>
        </w:rPr>
      </w:pPr>
      <w:r>
        <w:rPr>
          <w:rFonts w:hint="eastAsia"/>
          <w:color w:val="auto"/>
          <w:spacing w:val="-6"/>
          <w:sz w:val="24"/>
          <w:szCs w:val="24"/>
          <w:lang w:val="en-US"/>
        </w:rPr>
        <w:t xml:space="preserve">4.2 </w:t>
      </w:r>
      <w:r>
        <w:rPr>
          <w:rFonts w:hint="eastAsia"/>
          <w:color w:val="auto"/>
          <w:spacing w:val="-6"/>
          <w:sz w:val="24"/>
          <w:szCs w:val="24"/>
        </w:rPr>
        <w:t>报价人自行负责在踏勘现场中所发生的人员伤亡和财产损失。</w:t>
      </w:r>
    </w:p>
    <w:p>
      <w:pPr>
        <w:pStyle w:val="19"/>
        <w:tabs>
          <w:tab w:val="left" w:pos="941"/>
        </w:tabs>
        <w:spacing w:line="437" w:lineRule="auto"/>
        <w:ind w:left="0" w:right="119" w:firstLine="456" w:firstLineChars="200"/>
        <w:rPr>
          <w:spacing w:val="-6"/>
          <w:sz w:val="24"/>
          <w:szCs w:val="24"/>
        </w:rPr>
      </w:pPr>
      <w:bookmarkStart w:id="23" w:name="_bookmark13"/>
      <w:bookmarkEnd w:id="23"/>
      <w:bookmarkStart w:id="24" w:name="5._询价文件的构成"/>
      <w:bookmarkEnd w:id="24"/>
      <w:r>
        <w:rPr>
          <w:rFonts w:hint="eastAsia"/>
          <w:spacing w:val="-6"/>
          <w:sz w:val="24"/>
          <w:szCs w:val="24"/>
          <w:lang w:val="en-US"/>
        </w:rPr>
        <w:t>5.</w:t>
      </w:r>
      <w:r>
        <w:rPr>
          <w:rFonts w:hint="eastAsia"/>
          <w:spacing w:val="-6"/>
          <w:sz w:val="24"/>
          <w:szCs w:val="24"/>
        </w:rPr>
        <w:t>询价文件的构成</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5.1 </w:t>
      </w:r>
      <w:r>
        <w:rPr>
          <w:rFonts w:hint="eastAsia"/>
          <w:spacing w:val="-6"/>
          <w:sz w:val="24"/>
          <w:szCs w:val="24"/>
        </w:rPr>
        <w:t xml:space="preserve">询价文件由下列文件以及在询价过程中发出的修正和补充文件组成： </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第一章 询价公告</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第二章 报价人须知及前附表</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第三章 评审办法</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第四章 询价需求</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第五章 报价文件格式</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rPr>
        <w:t>第六章</w:t>
      </w:r>
      <w:r>
        <w:rPr>
          <w:rFonts w:hint="eastAsia"/>
          <w:spacing w:val="-6"/>
          <w:sz w:val="24"/>
          <w:szCs w:val="24"/>
          <w:lang w:val="en-US"/>
        </w:rPr>
        <w:t xml:space="preserve"> </w:t>
      </w:r>
      <w:r>
        <w:rPr>
          <w:rFonts w:hint="eastAsia"/>
          <w:spacing w:val="-6"/>
          <w:sz w:val="24"/>
          <w:szCs w:val="24"/>
        </w:rPr>
        <w:t>合同</w:t>
      </w:r>
      <w:r>
        <w:rPr>
          <w:rFonts w:hint="eastAsia"/>
          <w:spacing w:val="-6"/>
          <w:sz w:val="24"/>
          <w:szCs w:val="24"/>
          <w:lang w:val="en-US"/>
        </w:rPr>
        <w:t>协议书</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5.2 </w:t>
      </w:r>
      <w:r>
        <w:rPr>
          <w:rFonts w:hint="eastAsia"/>
          <w:spacing w:val="-6"/>
          <w:sz w:val="24"/>
          <w:szCs w:val="24"/>
        </w:rPr>
        <w:t>报价人下载询价文件过程中，如发现下载不成功或下载的文件格式有误等问题请务必于询价文件下载期内联系询价人。</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5.3 </w:t>
      </w:r>
      <w:r>
        <w:rPr>
          <w:rFonts w:hint="eastAsia"/>
          <w:spacing w:val="-6"/>
          <w:sz w:val="24"/>
          <w:szCs w:val="24"/>
        </w:rPr>
        <w:t>报价人应认真阅读询价文件中所有的事项、格式、条款和要求等。报价人没有按照询价文件要求提交全部资料，或者报价文件没有对询价文件在各方面都做出实质性报价，可能导致其竞争性谈判被拒绝。</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5.4 </w:t>
      </w:r>
      <w:r>
        <w:rPr>
          <w:rFonts w:hint="eastAsia"/>
          <w:spacing w:val="-6"/>
          <w:sz w:val="24"/>
          <w:szCs w:val="24"/>
        </w:rPr>
        <w:t>报价文件一经递交成功即表示报价人确认询价文件的法律效力，并对此询价文件提出的要求做出相应的报价，承担与询价文件要求相适应的民事、经济和法律责任。</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5.5 </w:t>
      </w:r>
      <w:r>
        <w:rPr>
          <w:rFonts w:hint="eastAsia"/>
          <w:spacing w:val="-6"/>
          <w:sz w:val="24"/>
          <w:szCs w:val="24"/>
        </w:rPr>
        <w:t>由于报价人对询价文件的误解与疏忽或报价误差，而导致询价失败或成交后的任何风险，其责任均由报价人自负。</w:t>
      </w:r>
    </w:p>
    <w:p>
      <w:pPr>
        <w:pStyle w:val="19"/>
        <w:tabs>
          <w:tab w:val="left" w:pos="941"/>
        </w:tabs>
        <w:spacing w:line="437" w:lineRule="auto"/>
        <w:ind w:left="0" w:right="119" w:firstLine="456" w:firstLineChars="200"/>
        <w:rPr>
          <w:spacing w:val="-6"/>
          <w:sz w:val="24"/>
          <w:szCs w:val="24"/>
        </w:rPr>
      </w:pPr>
      <w:bookmarkStart w:id="25" w:name="_bookmark14"/>
      <w:bookmarkEnd w:id="25"/>
      <w:bookmarkStart w:id="26" w:name="6._询价文件的澄清、修改、补充"/>
      <w:bookmarkEnd w:id="26"/>
      <w:r>
        <w:rPr>
          <w:rFonts w:hint="eastAsia"/>
          <w:spacing w:val="-6"/>
          <w:sz w:val="24"/>
          <w:szCs w:val="24"/>
          <w:lang w:val="en-US"/>
        </w:rPr>
        <w:t>6.</w:t>
      </w:r>
      <w:r>
        <w:rPr>
          <w:rFonts w:hint="eastAsia"/>
          <w:spacing w:val="-6"/>
          <w:sz w:val="24"/>
          <w:szCs w:val="24"/>
        </w:rPr>
        <w:t>询价文件的澄清、修改、补充</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6.1 </w:t>
      </w:r>
      <w:r>
        <w:rPr>
          <w:rFonts w:hint="eastAsia"/>
          <w:spacing w:val="-6"/>
          <w:sz w:val="24"/>
          <w:szCs w:val="24"/>
        </w:rPr>
        <w:t>任何要求对询价文件进行澄清的报价人，均应在报价人须知前附表规定的时间提出。在谈判截止期前的任何时候，无论出于何种原因，询价人/询价代理机构可主动</w:t>
      </w:r>
      <w:r>
        <w:rPr>
          <w:rFonts w:hint="eastAsia"/>
          <w:spacing w:val="-6"/>
          <w:sz w:val="24"/>
          <w:szCs w:val="24"/>
          <w:lang w:val="en-US"/>
        </w:rPr>
        <w:t>地</w:t>
      </w:r>
      <w:r>
        <w:rPr>
          <w:rFonts w:hint="eastAsia"/>
          <w:spacing w:val="-6"/>
          <w:sz w:val="24"/>
          <w:szCs w:val="24"/>
        </w:rPr>
        <w:t>对询价文件进行修改、补充。</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6.2 </w:t>
      </w:r>
      <w:r>
        <w:rPr>
          <w:rFonts w:hint="eastAsia"/>
          <w:spacing w:val="-6"/>
          <w:sz w:val="24"/>
          <w:szCs w:val="24"/>
        </w:rPr>
        <w:t>询价文件的澄清和修改将以书面形式通知报价人。询价文件的澄清和修改均作为询价文件的组成部分，对报价人具有约束力。报价人应在收到通知后进行确认。如果报价人不予确认，引起的后果由报价人自行承担。</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6.3 </w:t>
      </w:r>
      <w:r>
        <w:rPr>
          <w:rFonts w:hint="eastAsia"/>
          <w:spacing w:val="-6"/>
          <w:sz w:val="24"/>
          <w:szCs w:val="24"/>
        </w:rPr>
        <w:t>为使报价人有充分时间对询价文件的修改部分进行研究，询价人可适当延长询价文件的递交截止时间，并以书面形式通知所有购买询价文件的报价人。</w:t>
      </w:r>
    </w:p>
    <w:p>
      <w:pPr>
        <w:pStyle w:val="19"/>
        <w:tabs>
          <w:tab w:val="left" w:pos="941"/>
        </w:tabs>
        <w:spacing w:line="437" w:lineRule="auto"/>
        <w:ind w:left="0" w:right="119" w:firstLine="456" w:firstLineChars="200"/>
        <w:rPr>
          <w:spacing w:val="-6"/>
          <w:sz w:val="24"/>
          <w:szCs w:val="24"/>
        </w:rPr>
      </w:pPr>
      <w:bookmarkStart w:id="27" w:name="7._编制基本要求"/>
      <w:bookmarkEnd w:id="27"/>
      <w:bookmarkStart w:id="28" w:name="_bookmark15"/>
      <w:bookmarkEnd w:id="28"/>
      <w:r>
        <w:rPr>
          <w:rFonts w:hint="eastAsia"/>
          <w:spacing w:val="-6"/>
          <w:sz w:val="24"/>
          <w:szCs w:val="24"/>
          <w:lang w:val="en-US"/>
        </w:rPr>
        <w:t>7.</w:t>
      </w:r>
      <w:r>
        <w:rPr>
          <w:rFonts w:hint="eastAsia"/>
          <w:spacing w:val="-6"/>
          <w:sz w:val="24"/>
          <w:szCs w:val="24"/>
        </w:rPr>
        <w:t>编制基本要求</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7.1 </w:t>
      </w:r>
      <w:r>
        <w:rPr>
          <w:rFonts w:hint="eastAsia"/>
          <w:spacing w:val="-6"/>
          <w:sz w:val="24"/>
          <w:szCs w:val="24"/>
        </w:rPr>
        <w:t>报价人应在认真阅读，充分理解本询价文件所有内容（包括所有的澄清、修改、补充内容）的基础上，按照“第</w:t>
      </w:r>
      <w:r>
        <w:rPr>
          <w:rFonts w:hint="eastAsia"/>
          <w:spacing w:val="-6"/>
          <w:sz w:val="24"/>
          <w:szCs w:val="24"/>
          <w:lang w:val="en-US"/>
        </w:rPr>
        <w:t>五</w:t>
      </w:r>
      <w:r>
        <w:rPr>
          <w:rFonts w:hint="eastAsia"/>
          <w:spacing w:val="-6"/>
          <w:sz w:val="24"/>
          <w:szCs w:val="24"/>
        </w:rPr>
        <w:t>章报价文件格式”的要求编制完整的报价文件。</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7.2 </w:t>
      </w:r>
      <w:r>
        <w:rPr>
          <w:rFonts w:hint="eastAsia"/>
          <w:spacing w:val="-6"/>
          <w:sz w:val="24"/>
          <w:szCs w:val="24"/>
        </w:rPr>
        <w:t>报价人必须保证报价文件所提供的全部资料真实可信，并接受询价人对其中任何资料在合同最终授予前进一步审查的要求，如若存在报价人利用弄虚作假等不当手段谋取成交的，一经查实，询价人有权予以否决，并保留进一步追究其责任的权利。</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7.3 </w:t>
      </w:r>
      <w:r>
        <w:rPr>
          <w:rFonts w:hint="eastAsia"/>
          <w:spacing w:val="-6"/>
          <w:sz w:val="24"/>
          <w:szCs w:val="24"/>
        </w:rPr>
        <w:t>如果报价文件填报的内容不详，或没有提供询价文件中所要求的全部资料及数据，给评审造成困难，责任由报价人自行承担。</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7.4 </w:t>
      </w:r>
      <w:r>
        <w:rPr>
          <w:rFonts w:hint="eastAsia"/>
          <w:spacing w:val="-6"/>
          <w:sz w:val="24"/>
          <w:szCs w:val="24"/>
        </w:rPr>
        <w:t>如报价人没有对本询价文件的要求提出偏离，询价人可认为报价人完全接受和同意本询价文件的要求。报价文件对询价文件未提出偏离条款的，均被视为接受和同意。报价文件与询价文件有偏离之处，无论多么微小，均应按询价文件格式要求统一汇总说明。</w:t>
      </w:r>
    </w:p>
    <w:p>
      <w:pPr>
        <w:pStyle w:val="19"/>
        <w:tabs>
          <w:tab w:val="left" w:pos="941"/>
        </w:tabs>
        <w:spacing w:line="437" w:lineRule="auto"/>
        <w:ind w:left="0" w:right="119" w:firstLine="456" w:firstLineChars="200"/>
        <w:rPr>
          <w:spacing w:val="-6"/>
          <w:sz w:val="24"/>
          <w:szCs w:val="24"/>
        </w:rPr>
      </w:pPr>
      <w:bookmarkStart w:id="29" w:name="_bookmark16"/>
      <w:bookmarkEnd w:id="29"/>
      <w:bookmarkStart w:id="30" w:name="8._语言和计量单位"/>
      <w:bookmarkEnd w:id="30"/>
      <w:r>
        <w:rPr>
          <w:rFonts w:hint="eastAsia"/>
          <w:spacing w:val="-6"/>
          <w:sz w:val="24"/>
          <w:szCs w:val="24"/>
          <w:lang w:val="en-US"/>
        </w:rPr>
        <w:t>8.</w:t>
      </w:r>
      <w:r>
        <w:rPr>
          <w:rFonts w:hint="eastAsia"/>
          <w:spacing w:val="-6"/>
          <w:sz w:val="24"/>
          <w:szCs w:val="24"/>
        </w:rPr>
        <w:t>语言和计量单位</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8.1 </w:t>
      </w:r>
      <w:r>
        <w:rPr>
          <w:rFonts w:hint="eastAsia"/>
          <w:spacing w:val="-6"/>
          <w:sz w:val="24"/>
          <w:szCs w:val="24"/>
        </w:rPr>
        <w:t>报价文件及报价人与询价人之间的凡与询价有关的来往信函和文件均使用中文，若其中有其它语言的书面材料，则应附有中文译文，并以中文译文为准。</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8.2 </w:t>
      </w:r>
      <w:r>
        <w:rPr>
          <w:rFonts w:hint="eastAsia"/>
          <w:spacing w:val="-6"/>
          <w:sz w:val="24"/>
          <w:szCs w:val="24"/>
        </w:rPr>
        <w:t>除非询价文件中另有规定，计量单位均采用中华人民共和国法定的计量单位。</w:t>
      </w:r>
    </w:p>
    <w:p>
      <w:pPr>
        <w:pStyle w:val="19"/>
        <w:tabs>
          <w:tab w:val="left" w:pos="941"/>
        </w:tabs>
        <w:spacing w:line="437" w:lineRule="auto"/>
        <w:ind w:left="0" w:right="119" w:firstLine="456" w:firstLineChars="200"/>
        <w:rPr>
          <w:spacing w:val="-6"/>
          <w:sz w:val="24"/>
          <w:szCs w:val="24"/>
        </w:rPr>
      </w:pPr>
      <w:bookmarkStart w:id="31" w:name="_bookmark17"/>
      <w:bookmarkEnd w:id="31"/>
      <w:bookmarkStart w:id="32" w:name="9._报价"/>
      <w:bookmarkEnd w:id="32"/>
      <w:r>
        <w:rPr>
          <w:rFonts w:hint="eastAsia"/>
          <w:spacing w:val="-6"/>
          <w:sz w:val="24"/>
          <w:szCs w:val="24"/>
          <w:lang w:val="en-US"/>
        </w:rPr>
        <w:t>9.</w:t>
      </w:r>
      <w:r>
        <w:rPr>
          <w:rFonts w:hint="eastAsia"/>
          <w:spacing w:val="-6"/>
          <w:sz w:val="24"/>
          <w:szCs w:val="24"/>
        </w:rPr>
        <w:t>报价</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9.1 </w:t>
      </w:r>
      <w:r>
        <w:rPr>
          <w:rFonts w:hint="eastAsia"/>
          <w:spacing w:val="-6"/>
          <w:sz w:val="24"/>
          <w:szCs w:val="24"/>
        </w:rPr>
        <w:t>报价人应按照询价文件规定的内容、责任范围以及技术要求条件进行报价。并按报价部分规定的格式报出分项价格和总价。</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9.2 </w:t>
      </w:r>
      <w:r>
        <w:rPr>
          <w:rFonts w:hint="eastAsia"/>
          <w:spacing w:val="-6"/>
          <w:sz w:val="24"/>
          <w:szCs w:val="24"/>
        </w:rPr>
        <w:t>报价人报价应包括报价人成交后为完成询价项目规定的全部工作需支付的一切费用和拟获得的利润，并考虑应承担的风险。</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9.3 </w:t>
      </w:r>
      <w:r>
        <w:rPr>
          <w:rFonts w:hint="eastAsia"/>
          <w:spacing w:val="-6"/>
          <w:sz w:val="24"/>
          <w:szCs w:val="24"/>
        </w:rPr>
        <w:t>报价人必须根据询价文件报价格式进行报价，若报价人提供免费服务，应在报价文件中说明或在报价表中填“免费”，否则视为已包含在总报价中。</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9.4 </w:t>
      </w:r>
      <w:r>
        <w:rPr>
          <w:rFonts w:hint="eastAsia"/>
          <w:spacing w:val="-6"/>
          <w:sz w:val="24"/>
          <w:szCs w:val="24"/>
        </w:rPr>
        <w:t>报价人不得以低于成本报价。</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9.5 </w:t>
      </w:r>
      <w:r>
        <w:rPr>
          <w:rFonts w:hint="eastAsia"/>
          <w:spacing w:val="-6"/>
          <w:sz w:val="24"/>
          <w:szCs w:val="24"/>
        </w:rPr>
        <w:t>报价文件中标明的最终报价在合同执行过程中是固定不变的，不得以任何理由予以变更。</w:t>
      </w:r>
    </w:p>
    <w:p>
      <w:pPr>
        <w:pStyle w:val="19"/>
        <w:tabs>
          <w:tab w:val="left" w:pos="941"/>
        </w:tabs>
        <w:spacing w:line="437" w:lineRule="auto"/>
        <w:ind w:left="0" w:right="119" w:firstLine="456" w:firstLineChars="200"/>
        <w:rPr>
          <w:spacing w:val="-6"/>
          <w:sz w:val="24"/>
          <w:szCs w:val="24"/>
        </w:rPr>
      </w:pPr>
      <w:r>
        <w:rPr>
          <w:rFonts w:hint="eastAsia"/>
          <w:spacing w:val="-6"/>
          <w:sz w:val="24"/>
          <w:szCs w:val="24"/>
          <w:highlight w:val="none"/>
          <w:lang w:val="en-US"/>
        </w:rPr>
        <w:t xml:space="preserve">9.6 </w:t>
      </w:r>
      <w:r>
        <w:rPr>
          <w:rFonts w:hint="eastAsia"/>
          <w:spacing w:val="-6"/>
          <w:sz w:val="24"/>
          <w:szCs w:val="24"/>
          <w:highlight w:val="none"/>
        </w:rPr>
        <w:t>询价人设有最高限价</w:t>
      </w:r>
      <w:r>
        <w:rPr>
          <w:rFonts w:hint="eastAsia"/>
          <w:spacing w:val="-6"/>
          <w:sz w:val="24"/>
          <w:szCs w:val="24"/>
          <w:highlight w:val="none"/>
          <w:lang w:val="en-US"/>
        </w:rPr>
        <w:t>的</w:t>
      </w:r>
      <w:r>
        <w:rPr>
          <w:rFonts w:hint="eastAsia"/>
          <w:spacing w:val="-6"/>
          <w:sz w:val="24"/>
          <w:szCs w:val="24"/>
          <w:highlight w:val="none"/>
        </w:rPr>
        <w:t>，报价人的报价不得超过最高限价，如超过最高限价，</w:t>
      </w:r>
      <w:r>
        <w:rPr>
          <w:rFonts w:hint="eastAsia"/>
          <w:spacing w:val="-6"/>
          <w:sz w:val="24"/>
          <w:szCs w:val="24"/>
        </w:rPr>
        <w:t xml:space="preserve"> 将予以否决，最高限价在报价人须知前附表中载明。</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9.7 </w:t>
      </w:r>
      <w:r>
        <w:rPr>
          <w:rFonts w:hint="eastAsia"/>
          <w:spacing w:val="-6"/>
          <w:sz w:val="24"/>
          <w:szCs w:val="24"/>
          <w:highlight w:val="none"/>
        </w:rPr>
        <w:t>询价代理服务费按照报价人须知前附表规定收取的，询价代理服务费由报价人计入报价，但不单独列项，成交人须一次性向询价代理机构支付询价代理服务费。</w:t>
      </w:r>
    </w:p>
    <w:p>
      <w:pPr>
        <w:pStyle w:val="19"/>
        <w:tabs>
          <w:tab w:val="left" w:pos="941"/>
        </w:tabs>
        <w:spacing w:line="437" w:lineRule="auto"/>
        <w:ind w:left="0" w:right="119" w:firstLine="456" w:firstLineChars="200"/>
        <w:rPr>
          <w:spacing w:val="-6"/>
          <w:sz w:val="24"/>
          <w:szCs w:val="24"/>
        </w:rPr>
      </w:pPr>
      <w:bookmarkStart w:id="33" w:name="10._报价货币"/>
      <w:bookmarkEnd w:id="33"/>
      <w:bookmarkStart w:id="34" w:name="_bookmark18"/>
      <w:bookmarkEnd w:id="34"/>
      <w:r>
        <w:rPr>
          <w:rFonts w:hint="eastAsia"/>
          <w:spacing w:val="-6"/>
          <w:sz w:val="24"/>
          <w:szCs w:val="24"/>
          <w:lang w:val="en-US"/>
        </w:rPr>
        <w:t>10.</w:t>
      </w:r>
      <w:r>
        <w:rPr>
          <w:rFonts w:hint="eastAsia"/>
          <w:spacing w:val="-6"/>
          <w:sz w:val="24"/>
          <w:szCs w:val="24"/>
        </w:rPr>
        <w:t>报价货币</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采用人民币报价，报价人须知前附表有明确规定的除外。</w:t>
      </w:r>
    </w:p>
    <w:p>
      <w:pPr>
        <w:pStyle w:val="19"/>
        <w:tabs>
          <w:tab w:val="left" w:pos="941"/>
        </w:tabs>
        <w:spacing w:line="437" w:lineRule="auto"/>
        <w:ind w:left="0" w:right="119" w:firstLine="456" w:firstLineChars="200"/>
        <w:rPr>
          <w:spacing w:val="-6"/>
          <w:sz w:val="24"/>
          <w:szCs w:val="24"/>
          <w:highlight w:val="green"/>
        </w:rPr>
      </w:pPr>
      <w:bookmarkStart w:id="35" w:name="11._报价保证金"/>
      <w:bookmarkEnd w:id="35"/>
      <w:bookmarkStart w:id="36" w:name="_bookmark19"/>
      <w:bookmarkEnd w:id="36"/>
      <w:r>
        <w:rPr>
          <w:rFonts w:hint="eastAsia"/>
          <w:spacing w:val="-6"/>
          <w:sz w:val="24"/>
          <w:szCs w:val="24"/>
          <w:lang w:val="en-US"/>
        </w:rPr>
        <w:t>11.</w:t>
      </w:r>
      <w:r>
        <w:rPr>
          <w:rFonts w:hint="eastAsia"/>
          <w:spacing w:val="-6"/>
          <w:sz w:val="24"/>
          <w:szCs w:val="24"/>
        </w:rPr>
        <w:t>报价保证金</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11.1 </w:t>
      </w:r>
      <w:r>
        <w:rPr>
          <w:rFonts w:hint="eastAsia"/>
          <w:spacing w:val="-6"/>
          <w:sz w:val="24"/>
          <w:szCs w:val="24"/>
          <w:highlight w:val="none"/>
        </w:rPr>
        <w:t>应提交报价人须知前附表中规定数额和形式的报价保证金，作为其报价文件的一部分，报价保证金的有效期应满足询价有效期的要求。</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11.2 </w:t>
      </w:r>
      <w:r>
        <w:rPr>
          <w:rFonts w:hint="eastAsia"/>
          <w:spacing w:val="-6"/>
          <w:sz w:val="24"/>
          <w:szCs w:val="24"/>
          <w:highlight w:val="none"/>
        </w:rPr>
        <w:t>任何未按第 11.1 款规定提交报价保证金的，将被视为非实质性报价询价文件而予以拒绝。</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11.3 </w:t>
      </w:r>
      <w:r>
        <w:rPr>
          <w:rFonts w:hint="eastAsia"/>
          <w:spacing w:val="-6"/>
          <w:sz w:val="24"/>
          <w:szCs w:val="24"/>
          <w:highlight w:val="none"/>
        </w:rPr>
        <w:t>发生下列情况之一，报价保证金可不予退还：</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rPr>
        <w:t>（</w:t>
      </w:r>
      <w:r>
        <w:rPr>
          <w:rFonts w:hint="eastAsia"/>
          <w:spacing w:val="-6"/>
          <w:sz w:val="24"/>
          <w:szCs w:val="24"/>
          <w:highlight w:val="none"/>
          <w:lang w:val="en-US"/>
        </w:rPr>
        <w:t>1</w:t>
      </w:r>
      <w:r>
        <w:rPr>
          <w:rFonts w:hint="eastAsia"/>
          <w:spacing w:val="-6"/>
          <w:sz w:val="24"/>
          <w:szCs w:val="24"/>
          <w:highlight w:val="none"/>
        </w:rPr>
        <w:t>）报价人在询价有效期内撤回其报价文件；</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rPr>
        <w:t>（</w:t>
      </w:r>
      <w:r>
        <w:rPr>
          <w:rFonts w:hint="eastAsia"/>
          <w:spacing w:val="-6"/>
          <w:sz w:val="24"/>
          <w:szCs w:val="24"/>
          <w:highlight w:val="none"/>
          <w:lang w:val="en-US"/>
        </w:rPr>
        <w:t>2</w:t>
      </w:r>
      <w:r>
        <w:rPr>
          <w:rFonts w:hint="eastAsia"/>
          <w:spacing w:val="-6"/>
          <w:sz w:val="24"/>
          <w:szCs w:val="24"/>
          <w:highlight w:val="none"/>
        </w:rPr>
        <w:t>）报价人被通知</w:t>
      </w:r>
      <w:r>
        <w:rPr>
          <w:rFonts w:hint="eastAsia"/>
          <w:spacing w:val="-6"/>
          <w:sz w:val="24"/>
          <w:szCs w:val="24"/>
          <w:highlight w:val="none"/>
          <w:lang w:val="en-US" w:eastAsia="zh-CN"/>
        </w:rPr>
        <w:t>中选</w:t>
      </w:r>
      <w:r>
        <w:rPr>
          <w:rFonts w:hint="eastAsia"/>
          <w:spacing w:val="-6"/>
          <w:sz w:val="24"/>
          <w:szCs w:val="24"/>
          <w:highlight w:val="none"/>
        </w:rPr>
        <w:t>后，拒绝签订合同（即不按</w:t>
      </w:r>
      <w:r>
        <w:rPr>
          <w:rFonts w:hint="eastAsia"/>
          <w:spacing w:val="-6"/>
          <w:sz w:val="24"/>
          <w:szCs w:val="24"/>
          <w:highlight w:val="none"/>
          <w:lang w:val="en-US" w:eastAsia="zh-CN"/>
        </w:rPr>
        <w:t>中选</w:t>
      </w:r>
      <w:r>
        <w:rPr>
          <w:rFonts w:hint="eastAsia"/>
          <w:spacing w:val="-6"/>
          <w:sz w:val="24"/>
          <w:szCs w:val="24"/>
          <w:highlight w:val="none"/>
        </w:rPr>
        <w:t>时规定的技术服务方案、价格等签订合同）或没有按照要求提交履约担保。</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11.4</w:t>
      </w:r>
      <w:r>
        <w:rPr>
          <w:rFonts w:hint="eastAsia"/>
          <w:spacing w:val="-6"/>
          <w:sz w:val="24"/>
          <w:szCs w:val="24"/>
          <w:highlight w:val="none"/>
        </w:rPr>
        <w:t>报价保证金的退还</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中选</w:t>
      </w:r>
      <w:r>
        <w:rPr>
          <w:rFonts w:hint="eastAsia"/>
          <w:spacing w:val="-6"/>
          <w:sz w:val="24"/>
          <w:szCs w:val="24"/>
          <w:highlight w:val="none"/>
        </w:rPr>
        <w:t>人与询价人签订合同后 5 日内，询价人/询价代理单位向</w:t>
      </w:r>
      <w:r>
        <w:rPr>
          <w:rFonts w:hint="eastAsia"/>
          <w:spacing w:val="-6"/>
          <w:sz w:val="24"/>
          <w:szCs w:val="24"/>
          <w:highlight w:val="none"/>
          <w:lang w:val="en-US" w:eastAsia="zh-CN"/>
        </w:rPr>
        <w:t>中选</w:t>
      </w:r>
      <w:r>
        <w:rPr>
          <w:rFonts w:hint="eastAsia"/>
          <w:spacing w:val="-6"/>
          <w:sz w:val="24"/>
          <w:szCs w:val="24"/>
          <w:highlight w:val="none"/>
        </w:rPr>
        <w:t>人退还扣除代理服务费后的剩余保证金，同时退还未</w:t>
      </w:r>
      <w:r>
        <w:rPr>
          <w:rFonts w:hint="eastAsia"/>
          <w:spacing w:val="-6"/>
          <w:sz w:val="24"/>
          <w:szCs w:val="24"/>
          <w:highlight w:val="none"/>
          <w:lang w:val="en-US" w:eastAsia="zh-CN"/>
        </w:rPr>
        <w:t>中选</w:t>
      </w:r>
      <w:r>
        <w:rPr>
          <w:rFonts w:hint="eastAsia"/>
          <w:spacing w:val="-6"/>
          <w:sz w:val="24"/>
          <w:szCs w:val="24"/>
          <w:highlight w:val="none"/>
        </w:rPr>
        <w:t>报价人报价保证金。</w:t>
      </w:r>
    </w:p>
    <w:p>
      <w:pPr>
        <w:pStyle w:val="19"/>
        <w:tabs>
          <w:tab w:val="left" w:pos="941"/>
        </w:tabs>
        <w:spacing w:line="437" w:lineRule="auto"/>
        <w:ind w:left="0" w:right="119" w:firstLine="456" w:firstLineChars="200"/>
        <w:rPr>
          <w:spacing w:val="-6"/>
          <w:sz w:val="24"/>
          <w:szCs w:val="24"/>
          <w:highlight w:val="none"/>
        </w:rPr>
      </w:pPr>
      <w:bookmarkStart w:id="37" w:name="12._询价有效期"/>
      <w:bookmarkEnd w:id="37"/>
      <w:bookmarkStart w:id="38" w:name="_bookmark20"/>
      <w:bookmarkEnd w:id="38"/>
      <w:r>
        <w:rPr>
          <w:rFonts w:hint="eastAsia"/>
          <w:spacing w:val="-6"/>
          <w:sz w:val="24"/>
          <w:szCs w:val="24"/>
          <w:highlight w:val="none"/>
          <w:lang w:val="en-US"/>
        </w:rPr>
        <w:t>12.</w:t>
      </w:r>
      <w:r>
        <w:rPr>
          <w:rFonts w:hint="eastAsia"/>
          <w:spacing w:val="-6"/>
          <w:sz w:val="24"/>
          <w:szCs w:val="24"/>
          <w:highlight w:val="none"/>
        </w:rPr>
        <w:t>询价有效期</w:t>
      </w:r>
    </w:p>
    <w:p>
      <w:pPr>
        <w:pStyle w:val="19"/>
        <w:tabs>
          <w:tab w:val="left" w:pos="941"/>
        </w:tabs>
        <w:spacing w:line="437" w:lineRule="auto"/>
        <w:ind w:left="0" w:right="119" w:firstLine="456" w:firstLineChars="200"/>
        <w:rPr>
          <w:rFonts w:hint="eastAsia"/>
          <w:spacing w:val="-6"/>
          <w:sz w:val="24"/>
          <w:szCs w:val="24"/>
          <w:highlight w:val="none"/>
        </w:rPr>
      </w:pPr>
      <w:r>
        <w:rPr>
          <w:rFonts w:hint="eastAsia"/>
          <w:spacing w:val="-6"/>
          <w:sz w:val="24"/>
          <w:szCs w:val="24"/>
          <w:highlight w:val="none"/>
          <w:lang w:val="en-US"/>
        </w:rPr>
        <w:t>12.1</w:t>
      </w:r>
      <w:r>
        <w:rPr>
          <w:rFonts w:hint="eastAsia"/>
          <w:spacing w:val="-6"/>
          <w:sz w:val="24"/>
          <w:szCs w:val="24"/>
          <w:highlight w:val="none"/>
        </w:rPr>
        <w:t>询价有效期自本询价文件规定的报价文件递交截止时间起生效，并在报价人须知前附表中规定询价有效期内保持有效。</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12.2 </w:t>
      </w:r>
      <w:r>
        <w:rPr>
          <w:rFonts w:hint="eastAsia"/>
          <w:spacing w:val="-6"/>
          <w:sz w:val="24"/>
          <w:szCs w:val="24"/>
          <w:highlight w:val="none"/>
        </w:rPr>
        <w:t>询价人可于询价有效期截止之前要求报价人同意延长有效期。报价人应在规定的时间内以书面答复表示同意，并相应延长报价保证金有效期，此时报价人不能对报价文件进行任何修改；报价人若不同意延长询价有效期，则应在规定的时间内以书面形式给予明确答复，此时报价人被视为自动退出竞争性谈判，报价保证金予以全额退还。在这种情况下，本须知中有关退还和不予退还报价保证金的规定将在延长后的询价有效期内继续有效。</w:t>
      </w:r>
    </w:p>
    <w:p>
      <w:pPr>
        <w:pStyle w:val="19"/>
        <w:tabs>
          <w:tab w:val="left" w:pos="941"/>
        </w:tabs>
        <w:spacing w:line="437" w:lineRule="auto"/>
        <w:ind w:left="0" w:right="119" w:firstLine="456" w:firstLineChars="200"/>
        <w:rPr>
          <w:spacing w:val="-6"/>
          <w:sz w:val="24"/>
          <w:szCs w:val="24"/>
          <w:highlight w:val="none"/>
        </w:rPr>
      </w:pPr>
      <w:bookmarkStart w:id="39" w:name="_bookmark21"/>
      <w:bookmarkEnd w:id="39"/>
      <w:bookmarkStart w:id="40" w:name="13._报价文件递交截止时间及地点"/>
      <w:bookmarkEnd w:id="40"/>
      <w:r>
        <w:rPr>
          <w:rFonts w:hint="eastAsia"/>
          <w:spacing w:val="-6"/>
          <w:sz w:val="24"/>
          <w:szCs w:val="24"/>
          <w:highlight w:val="none"/>
          <w:lang w:val="en-US"/>
        </w:rPr>
        <w:t>13.</w:t>
      </w:r>
      <w:r>
        <w:rPr>
          <w:rFonts w:hint="eastAsia"/>
          <w:spacing w:val="-6"/>
          <w:sz w:val="24"/>
          <w:szCs w:val="24"/>
          <w:highlight w:val="none"/>
        </w:rPr>
        <w:t>报价文件递交截止时间及地点</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13.1 </w:t>
      </w:r>
      <w:r>
        <w:rPr>
          <w:rFonts w:hint="eastAsia"/>
          <w:spacing w:val="-6"/>
          <w:sz w:val="24"/>
          <w:szCs w:val="24"/>
          <w:highlight w:val="none"/>
        </w:rPr>
        <w:t>报价人应在不迟于报价人须知前附表中规定的报价文件递交截止时间前将报价文件递交至询价人指定地点。</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13.2 </w:t>
      </w:r>
      <w:r>
        <w:rPr>
          <w:rFonts w:hint="eastAsia"/>
          <w:spacing w:val="-6"/>
          <w:sz w:val="24"/>
          <w:szCs w:val="24"/>
          <w:highlight w:val="none"/>
        </w:rPr>
        <w:t>询价人将拒绝接受报价人须知前附表规定的报价文件递交截止时间后收到的任何报价文件。</w:t>
      </w:r>
    </w:p>
    <w:p>
      <w:pPr>
        <w:pStyle w:val="19"/>
        <w:tabs>
          <w:tab w:val="left" w:pos="941"/>
        </w:tabs>
        <w:spacing w:line="437" w:lineRule="auto"/>
        <w:ind w:left="0" w:right="119" w:firstLine="456" w:firstLineChars="200"/>
        <w:rPr>
          <w:spacing w:val="-6"/>
          <w:sz w:val="24"/>
          <w:szCs w:val="24"/>
          <w:highlight w:val="none"/>
        </w:rPr>
      </w:pPr>
      <w:bookmarkStart w:id="41" w:name="14._报价文件的修改和撤销"/>
      <w:bookmarkEnd w:id="41"/>
      <w:bookmarkStart w:id="42" w:name="_bookmark22"/>
      <w:bookmarkEnd w:id="42"/>
      <w:r>
        <w:rPr>
          <w:rFonts w:hint="eastAsia"/>
          <w:spacing w:val="-6"/>
          <w:sz w:val="24"/>
          <w:szCs w:val="24"/>
          <w:highlight w:val="none"/>
          <w:lang w:val="en-US"/>
        </w:rPr>
        <w:t>14.</w:t>
      </w:r>
      <w:r>
        <w:rPr>
          <w:rFonts w:hint="eastAsia"/>
          <w:spacing w:val="-6"/>
          <w:sz w:val="24"/>
          <w:szCs w:val="24"/>
          <w:highlight w:val="none"/>
        </w:rPr>
        <w:t>报价文件的修改和撤销</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14.1 </w:t>
      </w:r>
      <w:r>
        <w:rPr>
          <w:rFonts w:hint="eastAsia"/>
          <w:spacing w:val="-6"/>
          <w:sz w:val="24"/>
          <w:szCs w:val="24"/>
          <w:highlight w:val="none"/>
        </w:rPr>
        <w:t>报价人在递交报价文件后，可以在规定的报价文件递交截止时间之前修改或撤回其报价文件。</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14.2 </w:t>
      </w:r>
      <w:r>
        <w:rPr>
          <w:rFonts w:hint="eastAsia"/>
          <w:spacing w:val="-6"/>
          <w:sz w:val="24"/>
          <w:szCs w:val="24"/>
          <w:highlight w:val="none"/>
        </w:rPr>
        <w:t>报价人不得在询价有效期内撤销报价文件。</w:t>
      </w:r>
    </w:p>
    <w:p>
      <w:pPr>
        <w:pStyle w:val="19"/>
        <w:tabs>
          <w:tab w:val="left" w:pos="941"/>
        </w:tabs>
        <w:spacing w:line="437" w:lineRule="auto"/>
        <w:ind w:left="0" w:right="119" w:firstLine="456" w:firstLineChars="200"/>
        <w:rPr>
          <w:spacing w:val="-6"/>
          <w:sz w:val="24"/>
          <w:szCs w:val="24"/>
          <w:highlight w:val="none"/>
        </w:rPr>
      </w:pPr>
      <w:bookmarkStart w:id="43" w:name="_bookmark23"/>
      <w:bookmarkEnd w:id="43"/>
      <w:bookmarkStart w:id="44" w:name="15._询价小组"/>
      <w:bookmarkEnd w:id="44"/>
      <w:r>
        <w:rPr>
          <w:rFonts w:hint="eastAsia"/>
          <w:spacing w:val="-6"/>
          <w:sz w:val="24"/>
          <w:szCs w:val="24"/>
          <w:highlight w:val="none"/>
          <w:lang w:val="en-US"/>
        </w:rPr>
        <w:t>15.</w:t>
      </w:r>
      <w:r>
        <w:rPr>
          <w:rFonts w:hint="eastAsia"/>
          <w:spacing w:val="-6"/>
          <w:sz w:val="24"/>
          <w:szCs w:val="24"/>
          <w:highlight w:val="none"/>
        </w:rPr>
        <w:t>询价小组</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15.1</w:t>
      </w:r>
      <w:r>
        <w:rPr>
          <w:rFonts w:hint="eastAsia"/>
          <w:spacing w:val="-6"/>
          <w:sz w:val="24"/>
          <w:szCs w:val="24"/>
        </w:rPr>
        <w:t>询价人将按照相关办法的规定组建询价小组。</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15.2 </w:t>
      </w:r>
      <w:r>
        <w:rPr>
          <w:rFonts w:hint="eastAsia"/>
          <w:spacing w:val="-6"/>
          <w:sz w:val="24"/>
          <w:szCs w:val="24"/>
        </w:rPr>
        <w:t>询价小组负责评审工作，根据询价文件的要求对报价文件进行审查、质疑、评估和比较，出具评审报告，推荐成交报价人。</w:t>
      </w:r>
    </w:p>
    <w:p>
      <w:pPr>
        <w:pStyle w:val="19"/>
        <w:tabs>
          <w:tab w:val="left" w:pos="941"/>
        </w:tabs>
        <w:spacing w:line="437" w:lineRule="auto"/>
        <w:ind w:left="0" w:right="119" w:firstLine="456" w:firstLineChars="200"/>
        <w:rPr>
          <w:spacing w:val="-6"/>
          <w:sz w:val="24"/>
          <w:szCs w:val="24"/>
        </w:rPr>
      </w:pPr>
      <w:bookmarkStart w:id="45" w:name="_bookmark24"/>
      <w:bookmarkEnd w:id="45"/>
      <w:bookmarkStart w:id="46" w:name="16._开启报价文件"/>
      <w:bookmarkEnd w:id="46"/>
      <w:r>
        <w:rPr>
          <w:rFonts w:hint="eastAsia"/>
          <w:spacing w:val="-6"/>
          <w:sz w:val="24"/>
          <w:szCs w:val="24"/>
          <w:lang w:val="en-US"/>
        </w:rPr>
        <w:t>16.</w:t>
      </w:r>
      <w:r>
        <w:rPr>
          <w:rFonts w:hint="eastAsia"/>
          <w:spacing w:val="-6"/>
          <w:sz w:val="24"/>
          <w:szCs w:val="24"/>
        </w:rPr>
        <w:t>开启报价文件</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16.1 </w:t>
      </w:r>
      <w:r>
        <w:rPr>
          <w:rFonts w:hint="eastAsia"/>
          <w:spacing w:val="-6"/>
          <w:sz w:val="24"/>
          <w:szCs w:val="24"/>
        </w:rPr>
        <w:t>在报价人须知前附表规定的时间开启报价文件。</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16.2 </w:t>
      </w:r>
      <w:r>
        <w:rPr>
          <w:rFonts w:hint="eastAsia"/>
          <w:spacing w:val="-6"/>
          <w:sz w:val="24"/>
          <w:szCs w:val="24"/>
        </w:rPr>
        <w:t>报价人须根据报价人须知前附表规定的谈判时间及地点参加谈判。</w:t>
      </w:r>
    </w:p>
    <w:p>
      <w:pPr>
        <w:pStyle w:val="19"/>
        <w:tabs>
          <w:tab w:val="left" w:pos="941"/>
        </w:tabs>
        <w:spacing w:line="437" w:lineRule="auto"/>
        <w:ind w:left="0" w:right="119" w:firstLine="456" w:firstLineChars="200"/>
        <w:rPr>
          <w:spacing w:val="-6"/>
          <w:sz w:val="24"/>
          <w:szCs w:val="24"/>
        </w:rPr>
      </w:pPr>
      <w:bookmarkStart w:id="47" w:name="17._评审方法"/>
      <w:bookmarkEnd w:id="47"/>
      <w:bookmarkStart w:id="48" w:name="_bookmark25"/>
      <w:bookmarkEnd w:id="48"/>
      <w:r>
        <w:rPr>
          <w:rFonts w:hint="eastAsia"/>
          <w:spacing w:val="-6"/>
          <w:sz w:val="24"/>
          <w:szCs w:val="24"/>
          <w:lang w:val="en-US"/>
        </w:rPr>
        <w:t>17.</w:t>
      </w:r>
      <w:r>
        <w:rPr>
          <w:rFonts w:hint="eastAsia"/>
          <w:spacing w:val="-6"/>
          <w:sz w:val="24"/>
          <w:szCs w:val="24"/>
        </w:rPr>
        <w:t>评审方法</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评审将严格按照询价文件第三章规定的评审标准和办法进行。</w:t>
      </w:r>
    </w:p>
    <w:p>
      <w:pPr>
        <w:pStyle w:val="19"/>
        <w:tabs>
          <w:tab w:val="left" w:pos="941"/>
        </w:tabs>
        <w:spacing w:line="437" w:lineRule="auto"/>
        <w:ind w:left="0" w:right="119" w:firstLine="456" w:firstLineChars="200"/>
        <w:rPr>
          <w:spacing w:val="-6"/>
          <w:sz w:val="24"/>
          <w:szCs w:val="24"/>
        </w:rPr>
      </w:pPr>
      <w:bookmarkStart w:id="49" w:name="_bookmark26"/>
      <w:bookmarkEnd w:id="49"/>
      <w:bookmarkStart w:id="50" w:name="18._确定成交报价人"/>
      <w:bookmarkEnd w:id="50"/>
      <w:r>
        <w:rPr>
          <w:rFonts w:hint="eastAsia"/>
          <w:spacing w:val="-6"/>
          <w:sz w:val="24"/>
          <w:szCs w:val="24"/>
          <w:lang w:val="en-US"/>
        </w:rPr>
        <w:t>18.</w:t>
      </w:r>
      <w:r>
        <w:rPr>
          <w:rFonts w:hint="eastAsia"/>
          <w:spacing w:val="-6"/>
          <w:sz w:val="24"/>
          <w:szCs w:val="24"/>
        </w:rPr>
        <w:t>确定成交报价人</w:t>
      </w:r>
    </w:p>
    <w:p>
      <w:pPr>
        <w:pStyle w:val="19"/>
        <w:tabs>
          <w:tab w:val="left" w:pos="941"/>
        </w:tabs>
        <w:spacing w:line="437" w:lineRule="auto"/>
        <w:ind w:left="0" w:right="119" w:firstLine="456" w:firstLineChars="200"/>
        <w:rPr>
          <w:spacing w:val="-6"/>
          <w:sz w:val="24"/>
          <w:szCs w:val="24"/>
        </w:rPr>
      </w:pPr>
      <w:r>
        <w:rPr>
          <w:rFonts w:hint="eastAsia"/>
          <w:spacing w:val="-6"/>
          <w:sz w:val="24"/>
          <w:szCs w:val="24"/>
        </w:rPr>
        <w:t>询价人按询价小组推荐的成交报价人名单确定成交报价人。</w:t>
      </w:r>
    </w:p>
    <w:p>
      <w:pPr>
        <w:pStyle w:val="19"/>
        <w:tabs>
          <w:tab w:val="left" w:pos="941"/>
        </w:tabs>
        <w:spacing w:line="437" w:lineRule="auto"/>
        <w:ind w:left="0" w:right="119" w:firstLine="456" w:firstLineChars="200"/>
        <w:rPr>
          <w:spacing w:val="-6"/>
          <w:sz w:val="24"/>
          <w:szCs w:val="24"/>
        </w:rPr>
      </w:pPr>
      <w:bookmarkStart w:id="51" w:name="_bookmark27"/>
      <w:bookmarkEnd w:id="51"/>
      <w:bookmarkStart w:id="52" w:name="19._询价结果公告"/>
      <w:bookmarkEnd w:id="52"/>
      <w:r>
        <w:rPr>
          <w:rFonts w:hint="eastAsia"/>
          <w:spacing w:val="-6"/>
          <w:sz w:val="24"/>
          <w:szCs w:val="24"/>
          <w:lang w:val="en-US"/>
        </w:rPr>
        <w:t>19.</w:t>
      </w:r>
      <w:r>
        <w:rPr>
          <w:rFonts w:hint="eastAsia"/>
          <w:spacing w:val="-6"/>
          <w:sz w:val="24"/>
          <w:szCs w:val="24"/>
        </w:rPr>
        <w:t>询价结果公告</w:t>
      </w:r>
    </w:p>
    <w:p>
      <w:pPr>
        <w:pStyle w:val="19"/>
        <w:tabs>
          <w:tab w:val="left" w:pos="941"/>
        </w:tabs>
        <w:spacing w:line="437" w:lineRule="auto"/>
        <w:ind w:left="0" w:right="119" w:firstLine="456" w:firstLineChars="200"/>
        <w:rPr>
          <w:spacing w:val="-6"/>
          <w:sz w:val="24"/>
          <w:szCs w:val="24"/>
        </w:rPr>
      </w:pPr>
      <w:bookmarkStart w:id="53" w:name="_bookmark28"/>
      <w:bookmarkEnd w:id="53"/>
      <w:r>
        <w:rPr>
          <w:rFonts w:hint="eastAsia"/>
          <w:spacing w:val="-6"/>
          <w:sz w:val="24"/>
          <w:szCs w:val="24"/>
          <w:highlight w:val="none"/>
        </w:rPr>
        <w:t>询价人确定</w:t>
      </w:r>
      <w:r>
        <w:rPr>
          <w:rFonts w:hint="eastAsia"/>
          <w:spacing w:val="-6"/>
          <w:sz w:val="24"/>
          <w:szCs w:val="24"/>
          <w:highlight w:val="none"/>
          <w:lang w:val="en-US" w:eastAsia="zh-CN"/>
        </w:rPr>
        <w:t>中标</w:t>
      </w:r>
      <w:r>
        <w:rPr>
          <w:rFonts w:hint="eastAsia"/>
          <w:spacing w:val="-6"/>
          <w:sz w:val="24"/>
          <w:szCs w:val="24"/>
          <w:highlight w:val="none"/>
        </w:rPr>
        <w:t>报价人，询价结果在四川叙古高速公路开发有限责任公司网站</w:t>
      </w:r>
      <w:r>
        <w:fldChar w:fldCharType="begin"/>
      </w:r>
      <w:r>
        <w:instrText xml:space="preserve"> HYPERLINK "http://www.xggs.com.cn/" \h </w:instrText>
      </w:r>
      <w:r>
        <w:fldChar w:fldCharType="separate"/>
      </w:r>
      <w:r>
        <w:rPr>
          <w:rFonts w:hint="eastAsia"/>
          <w:spacing w:val="-6"/>
          <w:sz w:val="24"/>
          <w:szCs w:val="24"/>
        </w:rPr>
        <w:t>（www.xggs.com.cn</w:t>
      </w:r>
      <w:r>
        <w:rPr>
          <w:rFonts w:hint="eastAsia"/>
          <w:spacing w:val="-6"/>
          <w:sz w:val="24"/>
          <w:szCs w:val="24"/>
        </w:rPr>
        <w:fldChar w:fldCharType="end"/>
      </w:r>
      <w:r>
        <w:rPr>
          <w:rFonts w:hint="eastAsia"/>
          <w:spacing w:val="-6"/>
          <w:sz w:val="24"/>
          <w:szCs w:val="24"/>
        </w:rPr>
        <w:t>）进行公告，请报价人自行下载查阅。</w:t>
      </w:r>
    </w:p>
    <w:p>
      <w:pPr>
        <w:pStyle w:val="19"/>
        <w:tabs>
          <w:tab w:val="left" w:pos="941"/>
        </w:tabs>
        <w:spacing w:line="437" w:lineRule="auto"/>
        <w:ind w:left="0" w:right="119" w:firstLine="456" w:firstLineChars="200"/>
        <w:rPr>
          <w:spacing w:val="-6"/>
          <w:sz w:val="24"/>
          <w:szCs w:val="24"/>
          <w:highlight w:val="none"/>
        </w:rPr>
      </w:pPr>
      <w:bookmarkStart w:id="54" w:name="20._成交通知"/>
      <w:bookmarkEnd w:id="54"/>
      <w:r>
        <w:rPr>
          <w:rFonts w:hint="eastAsia"/>
          <w:spacing w:val="-6"/>
          <w:sz w:val="24"/>
          <w:szCs w:val="24"/>
          <w:highlight w:val="none"/>
          <w:lang w:val="en-US"/>
        </w:rPr>
        <w:t>20.</w:t>
      </w:r>
      <w:r>
        <w:rPr>
          <w:rFonts w:hint="eastAsia"/>
          <w:spacing w:val="-6"/>
          <w:sz w:val="24"/>
          <w:szCs w:val="24"/>
          <w:highlight w:val="none"/>
          <w:lang w:val="en-US" w:eastAsia="zh-CN"/>
        </w:rPr>
        <w:t>中选</w:t>
      </w:r>
      <w:r>
        <w:rPr>
          <w:rFonts w:hint="eastAsia"/>
          <w:spacing w:val="-6"/>
          <w:sz w:val="24"/>
          <w:szCs w:val="24"/>
          <w:highlight w:val="none"/>
        </w:rPr>
        <w:t>通知</w:t>
      </w:r>
    </w:p>
    <w:p>
      <w:pPr>
        <w:pStyle w:val="19"/>
        <w:tabs>
          <w:tab w:val="left" w:pos="941"/>
        </w:tabs>
        <w:spacing w:line="437" w:lineRule="auto"/>
        <w:ind w:left="0" w:right="119" w:firstLine="456" w:firstLineChars="200"/>
        <w:rPr>
          <w:spacing w:val="-6"/>
          <w:sz w:val="24"/>
          <w:szCs w:val="24"/>
          <w:highlight w:val="none"/>
        </w:rPr>
      </w:pPr>
      <w:bookmarkStart w:id="55" w:name="20.1_询价人向成交人发出《成交通知书》，同时不再单独通知所有未成交的报价人。"/>
      <w:bookmarkEnd w:id="55"/>
      <w:bookmarkStart w:id="56" w:name="_bookmark29"/>
      <w:bookmarkEnd w:id="56"/>
      <w:r>
        <w:rPr>
          <w:rFonts w:hint="eastAsia"/>
          <w:spacing w:val="-6"/>
          <w:sz w:val="24"/>
          <w:szCs w:val="24"/>
          <w:highlight w:val="none"/>
          <w:lang w:val="en-US"/>
        </w:rPr>
        <w:t xml:space="preserve">20.1 </w:t>
      </w:r>
      <w:r>
        <w:rPr>
          <w:rFonts w:hint="eastAsia"/>
          <w:spacing w:val="-6"/>
          <w:sz w:val="24"/>
          <w:szCs w:val="24"/>
          <w:highlight w:val="none"/>
        </w:rPr>
        <w:t>询价人向</w:t>
      </w:r>
      <w:r>
        <w:rPr>
          <w:rFonts w:hint="eastAsia"/>
          <w:spacing w:val="-6"/>
          <w:sz w:val="24"/>
          <w:szCs w:val="24"/>
          <w:highlight w:val="none"/>
          <w:lang w:val="en-US" w:eastAsia="zh-CN"/>
        </w:rPr>
        <w:t>中选</w:t>
      </w:r>
      <w:r>
        <w:rPr>
          <w:rFonts w:hint="eastAsia"/>
          <w:spacing w:val="-6"/>
          <w:sz w:val="24"/>
          <w:szCs w:val="24"/>
          <w:highlight w:val="none"/>
        </w:rPr>
        <w:t>人发出《</w:t>
      </w:r>
      <w:r>
        <w:rPr>
          <w:rFonts w:hint="eastAsia"/>
          <w:spacing w:val="-6"/>
          <w:sz w:val="24"/>
          <w:szCs w:val="24"/>
          <w:highlight w:val="none"/>
          <w:lang w:val="en-US" w:eastAsia="zh-CN"/>
        </w:rPr>
        <w:t>中选</w:t>
      </w:r>
      <w:r>
        <w:rPr>
          <w:rFonts w:hint="eastAsia"/>
          <w:spacing w:val="-6"/>
          <w:sz w:val="24"/>
          <w:szCs w:val="24"/>
          <w:highlight w:val="none"/>
        </w:rPr>
        <w:t>通知书》，同时不再单独通知所有未</w:t>
      </w:r>
      <w:r>
        <w:rPr>
          <w:rFonts w:hint="eastAsia"/>
          <w:spacing w:val="-6"/>
          <w:sz w:val="24"/>
          <w:szCs w:val="24"/>
          <w:highlight w:val="none"/>
          <w:lang w:val="en-US" w:eastAsia="zh-CN"/>
        </w:rPr>
        <w:t>中选</w:t>
      </w:r>
      <w:r>
        <w:rPr>
          <w:rFonts w:hint="eastAsia"/>
          <w:spacing w:val="-6"/>
          <w:sz w:val="24"/>
          <w:szCs w:val="24"/>
          <w:highlight w:val="none"/>
        </w:rPr>
        <w:t>的报价人。</w:t>
      </w:r>
    </w:p>
    <w:p>
      <w:pPr>
        <w:pStyle w:val="19"/>
        <w:tabs>
          <w:tab w:val="left" w:pos="941"/>
        </w:tabs>
        <w:spacing w:line="437" w:lineRule="auto"/>
        <w:ind w:left="0" w:right="119" w:firstLine="456" w:firstLineChars="200"/>
        <w:rPr>
          <w:spacing w:val="-6"/>
          <w:sz w:val="24"/>
          <w:szCs w:val="24"/>
        </w:rPr>
      </w:pPr>
      <w:bookmarkStart w:id="57" w:name="21._签订合同"/>
      <w:bookmarkEnd w:id="57"/>
      <w:r>
        <w:rPr>
          <w:rFonts w:hint="eastAsia"/>
          <w:spacing w:val="-6"/>
          <w:sz w:val="24"/>
          <w:szCs w:val="24"/>
          <w:lang w:val="en-US"/>
        </w:rPr>
        <w:t>21.</w:t>
      </w:r>
      <w:r>
        <w:rPr>
          <w:rFonts w:hint="eastAsia"/>
          <w:spacing w:val="-6"/>
          <w:sz w:val="24"/>
          <w:szCs w:val="24"/>
        </w:rPr>
        <w:t>签订合同</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21.1 </w:t>
      </w:r>
      <w:r>
        <w:rPr>
          <w:rFonts w:hint="eastAsia"/>
          <w:spacing w:val="-6"/>
          <w:sz w:val="24"/>
          <w:szCs w:val="24"/>
          <w:highlight w:val="none"/>
          <w:lang w:val="en-US" w:eastAsia="zh-CN"/>
        </w:rPr>
        <w:t>中选</w:t>
      </w:r>
      <w:r>
        <w:rPr>
          <w:rFonts w:hint="eastAsia"/>
          <w:spacing w:val="-6"/>
          <w:sz w:val="24"/>
          <w:szCs w:val="24"/>
          <w:highlight w:val="none"/>
        </w:rPr>
        <w:t>报价人在接到《</w:t>
      </w:r>
      <w:r>
        <w:rPr>
          <w:rFonts w:hint="eastAsia"/>
          <w:spacing w:val="-6"/>
          <w:sz w:val="24"/>
          <w:szCs w:val="24"/>
          <w:highlight w:val="none"/>
          <w:lang w:val="en-US" w:eastAsia="zh-CN"/>
        </w:rPr>
        <w:t>中选</w:t>
      </w:r>
      <w:r>
        <w:rPr>
          <w:rFonts w:hint="eastAsia"/>
          <w:spacing w:val="-6"/>
          <w:sz w:val="24"/>
          <w:szCs w:val="24"/>
          <w:highlight w:val="none"/>
        </w:rPr>
        <w:t>通知书》后，必须在规定的时间内派法定代表人或其授权人到指定地点</w:t>
      </w:r>
      <w:r>
        <w:rPr>
          <w:rFonts w:hint="eastAsia"/>
          <w:spacing w:val="-6"/>
          <w:sz w:val="24"/>
          <w:szCs w:val="24"/>
          <w:highlight w:val="none"/>
          <w:lang w:val="en-US"/>
        </w:rPr>
        <w:t>经</w:t>
      </w:r>
      <w:r>
        <w:rPr>
          <w:rFonts w:hint="eastAsia"/>
          <w:spacing w:val="-6"/>
          <w:sz w:val="24"/>
          <w:szCs w:val="24"/>
          <w:highlight w:val="none"/>
        </w:rPr>
        <w:t>双方最终确认的合同条款与询价人签订合同。</w:t>
      </w:r>
    </w:p>
    <w:p>
      <w:pPr>
        <w:pStyle w:val="19"/>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21.2 </w:t>
      </w:r>
      <w:r>
        <w:rPr>
          <w:rFonts w:hint="eastAsia"/>
          <w:spacing w:val="-6"/>
          <w:sz w:val="24"/>
          <w:szCs w:val="24"/>
        </w:rPr>
        <w:t>询价文件、</w:t>
      </w:r>
      <w:r>
        <w:rPr>
          <w:rFonts w:hint="eastAsia"/>
          <w:spacing w:val="-6"/>
          <w:sz w:val="24"/>
          <w:szCs w:val="24"/>
          <w:lang w:val="en-US" w:eastAsia="zh-CN"/>
        </w:rPr>
        <w:t>中选</w:t>
      </w:r>
      <w:r>
        <w:rPr>
          <w:rFonts w:hint="eastAsia"/>
          <w:spacing w:val="-6"/>
          <w:sz w:val="24"/>
          <w:szCs w:val="24"/>
        </w:rPr>
        <w:t>报价人的报价文件及评审过程中的有关澄清文件均为签订合同的依据。</w:t>
      </w:r>
    </w:p>
    <w:p>
      <w:pPr>
        <w:pStyle w:val="19"/>
        <w:tabs>
          <w:tab w:val="left" w:pos="941"/>
        </w:tabs>
        <w:spacing w:line="437" w:lineRule="auto"/>
        <w:ind w:left="0" w:right="119" w:firstLine="456" w:firstLineChars="200"/>
        <w:rPr>
          <w:spacing w:val="-6"/>
          <w:sz w:val="24"/>
          <w:szCs w:val="24"/>
          <w:highlight w:val="none"/>
        </w:rPr>
      </w:pPr>
      <w:r>
        <w:rPr>
          <w:rFonts w:hint="eastAsia"/>
          <w:spacing w:val="-6"/>
          <w:sz w:val="24"/>
          <w:szCs w:val="24"/>
          <w:lang w:val="en-US"/>
        </w:rPr>
        <w:t>21.</w:t>
      </w:r>
      <w:r>
        <w:rPr>
          <w:rFonts w:hint="eastAsia"/>
          <w:spacing w:val="-6"/>
          <w:sz w:val="24"/>
          <w:szCs w:val="24"/>
          <w:highlight w:val="none"/>
          <w:lang w:val="en-US"/>
        </w:rPr>
        <w:t xml:space="preserve">3 </w:t>
      </w:r>
      <w:r>
        <w:rPr>
          <w:rFonts w:hint="eastAsia"/>
          <w:spacing w:val="-6"/>
          <w:sz w:val="24"/>
          <w:szCs w:val="24"/>
          <w:highlight w:val="none"/>
        </w:rPr>
        <w:t>询价文件中要求</w:t>
      </w:r>
      <w:r>
        <w:rPr>
          <w:rFonts w:hint="eastAsia"/>
          <w:spacing w:val="-6"/>
          <w:sz w:val="24"/>
          <w:szCs w:val="24"/>
          <w:highlight w:val="none"/>
          <w:lang w:val="en-US" w:eastAsia="zh-CN"/>
        </w:rPr>
        <w:t>中选</w:t>
      </w:r>
      <w:r>
        <w:rPr>
          <w:rFonts w:hint="eastAsia"/>
          <w:spacing w:val="-6"/>
          <w:sz w:val="24"/>
          <w:szCs w:val="24"/>
          <w:highlight w:val="none"/>
        </w:rPr>
        <w:t>人提交履约担保的</w:t>
      </w:r>
      <w:r>
        <w:rPr>
          <w:rFonts w:hint="eastAsia"/>
          <w:spacing w:val="-6"/>
          <w:sz w:val="24"/>
          <w:szCs w:val="24"/>
          <w:highlight w:val="none"/>
          <w:lang w:eastAsia="zh-CN"/>
        </w:rPr>
        <w:t>，</w:t>
      </w:r>
      <w:r>
        <w:rPr>
          <w:rFonts w:hint="eastAsia"/>
          <w:spacing w:val="-6"/>
          <w:sz w:val="24"/>
          <w:szCs w:val="24"/>
          <w:highlight w:val="none"/>
          <w:lang w:val="en-US" w:eastAsia="zh-CN"/>
        </w:rPr>
        <w:t>中选</w:t>
      </w:r>
      <w:r>
        <w:rPr>
          <w:rFonts w:hint="eastAsia"/>
          <w:spacing w:val="-6"/>
          <w:sz w:val="24"/>
          <w:szCs w:val="24"/>
          <w:highlight w:val="none"/>
        </w:rPr>
        <w:t>报价人应在合同规定的时间前根据报价人须知前附表的要求向询价人提交履约担保。</w:t>
      </w:r>
    </w:p>
    <w:p>
      <w:pPr>
        <w:pStyle w:val="19"/>
        <w:tabs>
          <w:tab w:val="left" w:pos="941"/>
        </w:tabs>
        <w:spacing w:line="437" w:lineRule="auto"/>
        <w:ind w:left="0" w:right="119" w:firstLine="456" w:firstLineChars="200"/>
        <w:rPr>
          <w:spacing w:val="-6"/>
          <w:sz w:val="24"/>
          <w:szCs w:val="24"/>
          <w:lang w:val="en-US"/>
        </w:rPr>
        <w:sectPr>
          <w:footerReference r:id="rId5" w:type="default"/>
          <w:pgSz w:w="11910" w:h="16840"/>
          <w:pgMar w:top="1580" w:right="1200" w:bottom="1240" w:left="1220" w:header="0" w:footer="1042" w:gutter="0"/>
          <w:cols w:space="720" w:num="1"/>
        </w:sectPr>
      </w:pPr>
      <w:bookmarkStart w:id="58" w:name="_bookmark30"/>
      <w:bookmarkEnd w:id="58"/>
      <w:bookmarkStart w:id="59" w:name="22._其他需要补充的内容"/>
      <w:bookmarkEnd w:id="59"/>
      <w:r>
        <w:rPr>
          <w:rFonts w:hint="eastAsia"/>
          <w:spacing w:val="-6"/>
          <w:sz w:val="24"/>
          <w:szCs w:val="24"/>
          <w:lang w:val="en-US"/>
        </w:rPr>
        <w:t>22.</w:t>
      </w:r>
      <w:r>
        <w:rPr>
          <w:rFonts w:hint="eastAsia"/>
          <w:spacing w:val="-6"/>
          <w:sz w:val="24"/>
          <w:szCs w:val="24"/>
        </w:rPr>
        <w:t>其他需要补充的内容。</w:t>
      </w:r>
    </w:p>
    <w:p>
      <w:pPr>
        <w:pStyle w:val="7"/>
        <w:spacing w:before="1"/>
        <w:rPr>
          <w:sz w:val="21"/>
        </w:rPr>
      </w:pPr>
    </w:p>
    <w:p>
      <w:pPr>
        <w:pStyle w:val="4"/>
      </w:pPr>
      <w:bookmarkStart w:id="60" w:name="_bookmark31"/>
      <w:bookmarkEnd w:id="60"/>
      <w:bookmarkStart w:id="61" w:name="第三章_评审办法"/>
      <w:bookmarkEnd w:id="61"/>
      <w:bookmarkStart w:id="62" w:name="_Toc26302"/>
      <w:r>
        <w:t>第三章 评审办法</w:t>
      </w:r>
      <w:bookmarkEnd w:id="62"/>
    </w:p>
    <w:p>
      <w:pPr>
        <w:pStyle w:val="7"/>
        <w:spacing w:before="1"/>
        <w:rPr>
          <w:rFonts w:ascii="黑体"/>
          <w:sz w:val="23"/>
        </w:rPr>
      </w:pPr>
    </w:p>
    <w:p>
      <w:pPr>
        <w:pStyle w:val="19"/>
        <w:tabs>
          <w:tab w:val="left" w:pos="941"/>
        </w:tabs>
        <w:spacing w:line="437" w:lineRule="auto"/>
        <w:ind w:left="0" w:right="119" w:firstLine="456" w:firstLineChars="200"/>
        <w:rPr>
          <w:spacing w:val="-6"/>
          <w:sz w:val="24"/>
          <w:szCs w:val="24"/>
          <w:lang w:val="en-US"/>
        </w:rPr>
      </w:pPr>
      <w:bookmarkStart w:id="63" w:name="一、总则"/>
      <w:bookmarkEnd w:id="63"/>
      <w:bookmarkStart w:id="64" w:name="_bookmark32"/>
      <w:bookmarkEnd w:id="64"/>
      <w:r>
        <w:rPr>
          <w:rFonts w:hint="eastAsia"/>
          <w:spacing w:val="-6"/>
          <w:sz w:val="24"/>
          <w:szCs w:val="24"/>
          <w:lang w:val="en-US"/>
        </w:rPr>
        <w:t>一、总则</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1.评审依据</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1.1相关法律法规；</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1.2询价文件及其有效的补充文件。</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2.评审原则</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评审活动遵循“公平、公正、科学、择优”的原则。</w:t>
      </w:r>
      <w:bookmarkStart w:id="65" w:name="_bookmark33"/>
      <w:bookmarkEnd w:id="65"/>
      <w:bookmarkStart w:id="66" w:name="二、评审方法"/>
      <w:bookmarkEnd w:id="66"/>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二、评审方法</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本项目采用经评审的最低价法。</w:t>
      </w:r>
      <w:bookmarkStart w:id="67" w:name="_bookmark34"/>
      <w:bookmarkEnd w:id="67"/>
      <w:bookmarkStart w:id="68" w:name="三、评审程序"/>
      <w:bookmarkEnd w:id="68"/>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三、评审程序</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询价小组评审包括初步评审和详细评审两部分。</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1.初步评审</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询价小组对报价文件进行初步评审，评审内容如下：</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1.1 报价人资格条件不满足询价文件要求；</w:t>
      </w:r>
    </w:p>
    <w:p>
      <w:pPr>
        <w:pStyle w:val="19"/>
        <w:tabs>
          <w:tab w:val="left" w:pos="941"/>
        </w:tabs>
        <w:spacing w:line="437" w:lineRule="auto"/>
        <w:ind w:left="0" w:right="119" w:firstLine="456" w:firstLineChars="200"/>
        <w:rPr>
          <w:spacing w:val="-6"/>
          <w:sz w:val="24"/>
          <w:szCs w:val="24"/>
          <w:highlight w:val="none"/>
          <w:lang w:val="en-US"/>
        </w:rPr>
      </w:pPr>
      <w:r>
        <w:rPr>
          <w:rFonts w:hint="eastAsia"/>
          <w:spacing w:val="-6"/>
          <w:sz w:val="24"/>
          <w:szCs w:val="24"/>
          <w:highlight w:val="none"/>
          <w:lang w:val="en-US"/>
        </w:rPr>
        <w:t>1.2 报价人未按询价文件要求提交报价保证金或金额不足（如有）；</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1.3 报价文件附有询价人不能接受的条件；</w:t>
      </w:r>
    </w:p>
    <w:p>
      <w:pPr>
        <w:pStyle w:val="19"/>
        <w:tabs>
          <w:tab w:val="left" w:pos="941"/>
        </w:tabs>
        <w:spacing w:line="437" w:lineRule="auto"/>
        <w:ind w:left="0" w:right="119" w:firstLine="456" w:firstLineChars="200"/>
        <w:rPr>
          <w:spacing w:val="-6"/>
          <w:sz w:val="24"/>
          <w:szCs w:val="24"/>
          <w:highlight w:val="none"/>
          <w:lang w:val="en-US"/>
        </w:rPr>
      </w:pPr>
      <w:r>
        <w:rPr>
          <w:rFonts w:hint="eastAsia"/>
          <w:spacing w:val="-6"/>
          <w:sz w:val="24"/>
          <w:szCs w:val="24"/>
          <w:highlight w:val="none"/>
          <w:lang w:val="en-US"/>
        </w:rPr>
        <w:t>1.4 报价人报价超出最高限价（如有）；</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1.5 国家相关法规规定的其它否决条款。</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如发生上述条款中的任何一项，初步审查将视为不合格，报价人只有通过初步评审， 才能进入详细评审。</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2.详细评审：详细评审包括商务、技术和价格评审。</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2.1 商务评审，是否实质上报价了询价文件的要求，主要包括资格条件、服务时间、付款条件等。</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2.2 技术评审，是否实质上报价了询价文件的要求；主要包括询价需求是否符合要求。</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2.3 报价评审，询价小组对报价人的报价文件进行比较。询价小组不得同某一报价人就其报价进行谈判。</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如详细评审阶段，商务和技术评审中有一项不通过，将视为否决报价人报价。不再</w:t>
      </w:r>
      <w:bookmarkStart w:id="69" w:name="第四章_询价需求"/>
      <w:bookmarkEnd w:id="69"/>
      <w:r>
        <w:rPr>
          <w:rFonts w:hint="eastAsia"/>
          <w:spacing w:val="-6"/>
          <w:sz w:val="24"/>
          <w:szCs w:val="24"/>
          <w:lang w:val="en-US"/>
        </w:rPr>
        <w:t>进入后续评审。</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3.评审报告</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3.1 在评审各阶段的结论，如评委有不同意见，按少数服从多数的原则得出最终评审结论。</w:t>
      </w:r>
    </w:p>
    <w:p>
      <w:pPr>
        <w:pStyle w:val="19"/>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3.2 询价小组完成评审工作后，向询价人提出书面评审报告。如果询价小组成员对评审报告有异议，可以书面方式阐述其不同意见和理由。询价小组成员拒绝在评审报告上签字且不陈述其不同意见和理由的，视为同意评审报告，评审委员会应当对此做出书面说明，并记录在案。</w:t>
      </w:r>
    </w:p>
    <w:p>
      <w:pPr>
        <w:pStyle w:val="19"/>
        <w:tabs>
          <w:tab w:val="left" w:pos="941"/>
        </w:tabs>
        <w:spacing w:line="437" w:lineRule="auto"/>
        <w:ind w:left="0" w:right="119" w:firstLine="456" w:firstLineChars="200"/>
        <w:rPr>
          <w:spacing w:val="-6"/>
          <w:sz w:val="24"/>
          <w:szCs w:val="24"/>
          <w:lang w:val="en-US"/>
        </w:rPr>
      </w:pPr>
      <w:bookmarkStart w:id="70" w:name="四、推荐成交报价人"/>
      <w:bookmarkEnd w:id="70"/>
      <w:bookmarkStart w:id="71" w:name="_bookmark35"/>
      <w:bookmarkEnd w:id="71"/>
      <w:r>
        <w:rPr>
          <w:rFonts w:hint="eastAsia"/>
          <w:spacing w:val="-6"/>
          <w:sz w:val="24"/>
          <w:szCs w:val="24"/>
          <w:lang w:val="en-US"/>
        </w:rPr>
        <w:t>四、推荐成交报价人</w:t>
      </w:r>
    </w:p>
    <w:p>
      <w:pPr>
        <w:pStyle w:val="19"/>
        <w:tabs>
          <w:tab w:val="left" w:pos="941"/>
        </w:tabs>
        <w:spacing w:line="437" w:lineRule="auto"/>
        <w:ind w:left="0" w:right="119" w:firstLine="456" w:firstLineChars="200"/>
        <w:rPr>
          <w:spacing w:val="-6"/>
          <w:sz w:val="28"/>
          <w:szCs w:val="28"/>
          <w:lang w:val="en-US"/>
        </w:rPr>
        <w:sectPr>
          <w:footerReference r:id="rId6" w:type="default"/>
          <w:pgSz w:w="11910" w:h="16840"/>
          <w:pgMar w:top="1580" w:right="1200" w:bottom="1680" w:left="1220" w:header="0" w:footer="1482" w:gutter="0"/>
          <w:cols w:space="720" w:num="1"/>
        </w:sectPr>
      </w:pPr>
      <w:r>
        <w:rPr>
          <w:rFonts w:hint="eastAsia"/>
          <w:spacing w:val="-6"/>
          <w:sz w:val="24"/>
          <w:szCs w:val="24"/>
          <w:lang w:val="en-US"/>
        </w:rPr>
        <w:t>询价小组对经评审的报价文件按质量和服务满足询价文件要求且报价最低的原则， 推荐成交报价人。若经评审的报价文件报价相同，按报价人业绩个数从多到少排序；若业绩仍相同，按报价人注册资本金从多到少排序</w:t>
      </w:r>
      <w:r>
        <w:rPr>
          <w:rFonts w:hint="eastAsia"/>
          <w:spacing w:val="-6"/>
          <w:sz w:val="28"/>
          <w:szCs w:val="28"/>
          <w:lang w:val="en-US"/>
        </w:rPr>
        <w:t>。</w:t>
      </w:r>
    </w:p>
    <w:p>
      <w:pPr>
        <w:pStyle w:val="7"/>
        <w:rPr>
          <w:sz w:val="20"/>
        </w:rPr>
      </w:pPr>
    </w:p>
    <w:p>
      <w:pPr>
        <w:pStyle w:val="7"/>
        <w:spacing w:before="4"/>
        <w:rPr>
          <w:color w:val="FF0000"/>
          <w:sz w:val="18"/>
        </w:rPr>
      </w:pPr>
    </w:p>
    <w:p>
      <w:pPr>
        <w:pStyle w:val="4"/>
        <w:ind w:left="940" w:right="323"/>
      </w:pPr>
      <w:bookmarkStart w:id="72" w:name="_bookmark36"/>
      <w:bookmarkEnd w:id="72"/>
      <w:bookmarkStart w:id="73" w:name="_Toc24984"/>
      <w:r>
        <w:t>第四章 询价需求</w:t>
      </w:r>
      <w:bookmarkEnd w:id="73"/>
    </w:p>
    <w:p>
      <w:pPr>
        <w:pStyle w:val="13"/>
        <w:widowControl/>
        <w:shd w:val="clear" w:color="auto" w:fill="FFFFFF"/>
        <w:spacing w:beforeAutospacing="0" w:after="210" w:afterAutospacing="0" w:line="23" w:lineRule="atLeast"/>
        <w:ind w:firstLine="420"/>
        <w:jc w:val="both"/>
        <w:rPr>
          <w:rFonts w:cs="宋体"/>
          <w:color w:val="333333"/>
          <w:szCs w:val="24"/>
          <w:shd w:val="clear" w:color="auto" w:fill="FFFFFF"/>
        </w:rPr>
      </w:pPr>
    </w:p>
    <w:p>
      <w:pPr>
        <w:pStyle w:val="13"/>
        <w:widowControl/>
        <w:shd w:val="clear" w:color="auto" w:fill="FFFFFF"/>
        <w:spacing w:beforeAutospacing="0" w:after="210" w:afterAutospacing="0" w:line="480" w:lineRule="exact"/>
        <w:ind w:firstLine="420"/>
        <w:jc w:val="both"/>
        <w:rPr>
          <w:szCs w:val="24"/>
          <w:highlight w:val="green"/>
        </w:rPr>
      </w:pPr>
      <w:r>
        <w:rPr>
          <w:rFonts w:hint="eastAsia" w:cs="宋体"/>
          <w:color w:val="333333"/>
          <w:szCs w:val="24"/>
          <w:highlight w:val="none"/>
          <w:shd w:val="clear" w:color="auto" w:fill="FFFFFF"/>
        </w:rPr>
        <w:t>1.  主要内容：</w:t>
      </w:r>
      <w:r>
        <w:rPr>
          <w:rFonts w:hint="eastAsia" w:cs="宋体"/>
          <w:color w:val="333333"/>
          <w:szCs w:val="24"/>
          <w:highlight w:val="none"/>
          <w:u w:val="single"/>
          <w:shd w:val="clear" w:color="auto" w:fill="FFFFFF"/>
        </w:rPr>
        <w:t>按照规范要求编制</w:t>
      </w:r>
      <w:r>
        <w:rPr>
          <w:sz w:val="24"/>
          <w:szCs w:val="24"/>
          <w:highlight w:val="none"/>
          <w:u w:val="single"/>
        </w:rPr>
        <w:t>泸州经</w:t>
      </w:r>
      <w:r>
        <w:rPr>
          <w:sz w:val="24"/>
          <w:szCs w:val="24"/>
          <w:u w:val="single"/>
        </w:rPr>
        <w:t>古蔺至金沙（川黔界）高速公路</w:t>
      </w:r>
      <w:r>
        <w:rPr>
          <w:rFonts w:hint="eastAsia"/>
          <w:sz w:val="24"/>
          <w:szCs w:val="24"/>
          <w:u w:val="single"/>
          <w:lang w:val="en-US"/>
        </w:rPr>
        <w:t>工程项目交安、绿化工程施工监理</w:t>
      </w:r>
      <w:r>
        <w:rPr>
          <w:sz w:val="24"/>
          <w:szCs w:val="24"/>
          <w:u w:val="single"/>
        </w:rPr>
        <w:t>询价</w:t>
      </w:r>
      <w:r>
        <w:rPr>
          <w:rFonts w:hint="eastAsia"/>
          <w:sz w:val="24"/>
          <w:szCs w:val="24"/>
          <w:u w:val="single"/>
          <w:lang w:val="en-US" w:eastAsia="zh-CN"/>
        </w:rPr>
        <w:t>清</w:t>
      </w:r>
      <w:r>
        <w:rPr>
          <w:rFonts w:hint="eastAsia"/>
          <w:sz w:val="24"/>
          <w:szCs w:val="24"/>
          <w:highlight w:val="none"/>
          <w:u w:val="single"/>
          <w:lang w:val="en-US" w:eastAsia="zh-CN"/>
        </w:rPr>
        <w:t>单</w:t>
      </w:r>
      <w:r>
        <w:rPr>
          <w:rFonts w:hint="eastAsia" w:cs="宋体"/>
          <w:color w:val="333333"/>
          <w:szCs w:val="24"/>
          <w:highlight w:val="none"/>
          <w:shd w:val="clear" w:color="auto" w:fill="FFFFFF"/>
        </w:rPr>
        <w:t>。</w:t>
      </w:r>
    </w:p>
    <w:p>
      <w:pPr>
        <w:pStyle w:val="7"/>
        <w:spacing w:before="1" w:line="480" w:lineRule="exact"/>
      </w:pPr>
    </w:p>
    <w:p>
      <w:pPr>
        <w:pStyle w:val="7"/>
        <w:spacing w:before="1" w:line="480" w:lineRule="exact"/>
        <w:ind w:firstLine="960" w:firstLineChars="400"/>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pStyle w:val="7"/>
        <w:spacing w:before="1"/>
      </w:pPr>
    </w:p>
    <w:p>
      <w:pPr>
        <w:pStyle w:val="7"/>
        <w:spacing w:before="1"/>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pStyle w:val="4"/>
      </w:pPr>
      <w:bookmarkStart w:id="74" w:name="_bookmark37"/>
      <w:bookmarkEnd w:id="74"/>
      <w:bookmarkStart w:id="75" w:name="第五章_报价文件格式"/>
      <w:bookmarkEnd w:id="75"/>
      <w:bookmarkStart w:id="76" w:name="_Toc26158"/>
      <w:r>
        <w:t>第五章 报价文件格式</w:t>
      </w:r>
      <w:bookmarkEnd w:id="76"/>
    </w:p>
    <w:p>
      <w:pPr>
        <w:pStyle w:val="7"/>
        <w:rPr>
          <w:rFonts w:ascii="黑体"/>
          <w:sz w:val="36"/>
        </w:rPr>
      </w:pPr>
    </w:p>
    <w:p>
      <w:pPr>
        <w:pStyle w:val="7"/>
        <w:rPr>
          <w:rFonts w:ascii="黑体"/>
          <w:sz w:val="36"/>
        </w:rPr>
      </w:pPr>
    </w:p>
    <w:p>
      <w:pPr>
        <w:pStyle w:val="7"/>
        <w:rPr>
          <w:rFonts w:ascii="黑体"/>
          <w:sz w:val="36"/>
        </w:rPr>
      </w:pPr>
    </w:p>
    <w:p>
      <w:pPr>
        <w:pStyle w:val="7"/>
        <w:rPr>
          <w:rFonts w:ascii="黑体"/>
          <w:sz w:val="36"/>
        </w:rPr>
      </w:pPr>
    </w:p>
    <w:p>
      <w:pPr>
        <w:pStyle w:val="7"/>
        <w:rPr>
          <w:rFonts w:ascii="黑体"/>
          <w:sz w:val="36"/>
        </w:rPr>
      </w:pPr>
    </w:p>
    <w:p>
      <w:pPr>
        <w:pStyle w:val="7"/>
        <w:spacing w:before="5"/>
        <w:rPr>
          <w:rFonts w:ascii="黑体"/>
          <w:sz w:val="47"/>
        </w:rPr>
      </w:pPr>
    </w:p>
    <w:p>
      <w:pPr>
        <w:ind w:right="16"/>
        <w:jc w:val="center"/>
        <w:rPr>
          <w:b/>
          <w:sz w:val="48"/>
        </w:rPr>
      </w:pPr>
      <w:r>
        <w:rPr>
          <w:b/>
          <w:sz w:val="48"/>
          <w:u w:val="thick"/>
        </w:rPr>
        <w:t>XXXXXXXXXX</w:t>
      </w:r>
      <w:r>
        <w:rPr>
          <w:b/>
          <w:spacing w:val="-48"/>
          <w:sz w:val="48"/>
        </w:rPr>
        <w:t xml:space="preserve"> 项目</w:t>
      </w:r>
    </w:p>
    <w:p>
      <w:pPr>
        <w:pStyle w:val="7"/>
        <w:rPr>
          <w:b/>
          <w:sz w:val="48"/>
        </w:rPr>
      </w:pPr>
    </w:p>
    <w:p>
      <w:pPr>
        <w:pStyle w:val="7"/>
        <w:rPr>
          <w:b/>
          <w:sz w:val="48"/>
        </w:rPr>
      </w:pPr>
    </w:p>
    <w:p>
      <w:pPr>
        <w:pStyle w:val="7"/>
        <w:rPr>
          <w:b/>
          <w:sz w:val="39"/>
        </w:rPr>
      </w:pPr>
    </w:p>
    <w:p>
      <w:pPr>
        <w:tabs>
          <w:tab w:val="left" w:pos="1259"/>
          <w:tab w:val="left" w:pos="2519"/>
          <w:tab w:val="left" w:pos="3779"/>
        </w:tabs>
        <w:ind w:right="18"/>
        <w:jc w:val="center"/>
        <w:rPr>
          <w:rFonts w:ascii="黑体" w:eastAsia="黑体"/>
          <w:sz w:val="84"/>
        </w:rPr>
      </w:pPr>
      <w:r>
        <w:rPr>
          <w:rFonts w:hint="eastAsia" w:ascii="黑体" w:eastAsia="黑体"/>
          <w:sz w:val="84"/>
        </w:rPr>
        <w:t>报</w:t>
      </w:r>
      <w:r>
        <w:rPr>
          <w:rFonts w:hint="eastAsia" w:ascii="黑体" w:eastAsia="黑体"/>
          <w:sz w:val="84"/>
        </w:rPr>
        <w:tab/>
      </w:r>
      <w:r>
        <w:rPr>
          <w:rFonts w:hint="eastAsia" w:ascii="黑体" w:eastAsia="黑体"/>
          <w:sz w:val="84"/>
        </w:rPr>
        <w:t>价</w:t>
      </w:r>
      <w:r>
        <w:rPr>
          <w:rFonts w:hint="eastAsia" w:ascii="黑体" w:eastAsia="黑体"/>
          <w:sz w:val="84"/>
        </w:rPr>
        <w:tab/>
      </w:r>
      <w:r>
        <w:rPr>
          <w:rFonts w:hint="eastAsia" w:ascii="黑体" w:eastAsia="黑体"/>
          <w:sz w:val="84"/>
        </w:rPr>
        <w:t>文</w:t>
      </w:r>
      <w:r>
        <w:rPr>
          <w:rFonts w:hint="eastAsia" w:ascii="黑体" w:eastAsia="黑体"/>
          <w:sz w:val="84"/>
        </w:rPr>
        <w:tab/>
      </w:r>
      <w:r>
        <w:rPr>
          <w:rFonts w:hint="eastAsia" w:ascii="黑体" w:eastAsia="黑体"/>
          <w:sz w:val="84"/>
        </w:rPr>
        <w:t>件</w:t>
      </w:r>
    </w:p>
    <w:p>
      <w:pPr>
        <w:pStyle w:val="7"/>
        <w:rPr>
          <w:rFonts w:ascii="黑体"/>
          <w:sz w:val="84"/>
        </w:rPr>
      </w:pPr>
    </w:p>
    <w:p>
      <w:pPr>
        <w:pStyle w:val="7"/>
        <w:rPr>
          <w:rFonts w:ascii="黑体"/>
          <w:sz w:val="84"/>
        </w:rPr>
      </w:pPr>
    </w:p>
    <w:p>
      <w:pPr>
        <w:pStyle w:val="7"/>
        <w:rPr>
          <w:rFonts w:ascii="黑体"/>
          <w:sz w:val="84"/>
        </w:rPr>
      </w:pPr>
    </w:p>
    <w:p>
      <w:pPr>
        <w:pStyle w:val="7"/>
        <w:spacing w:before="5"/>
        <w:rPr>
          <w:rFonts w:ascii="黑体"/>
          <w:sz w:val="120"/>
        </w:rPr>
      </w:pPr>
    </w:p>
    <w:p>
      <w:pPr>
        <w:tabs>
          <w:tab w:val="left" w:pos="3613"/>
          <w:tab w:val="left" w:pos="4731"/>
          <w:tab w:val="left" w:pos="5432"/>
          <w:tab w:val="left" w:pos="5583"/>
          <w:tab w:val="left" w:pos="6133"/>
        </w:tabs>
        <w:spacing w:line="364" w:lineRule="auto"/>
        <w:ind w:left="3052" w:right="2780" w:hanging="171"/>
        <w:rPr>
          <w:sz w:val="28"/>
        </w:rPr>
      </w:pPr>
      <w:r>
        <w:rPr>
          <w:sz w:val="28"/>
        </w:rPr>
        <w:t>报 价</w:t>
      </w:r>
      <w:r>
        <w:rPr>
          <w:spacing w:val="1"/>
          <w:sz w:val="28"/>
        </w:rPr>
        <w:t xml:space="preserve"> </w:t>
      </w:r>
      <w:r>
        <w:rPr>
          <w:sz w:val="28"/>
        </w:rPr>
        <w:t>人</w:t>
      </w:r>
      <w:r>
        <w:rPr>
          <w:spacing w:val="-4"/>
          <w:sz w:val="28"/>
        </w:rPr>
        <w:t>：</w:t>
      </w:r>
      <w:r>
        <w:rPr>
          <w:spacing w:val="-4"/>
          <w:sz w:val="28"/>
          <w:u w:val="single"/>
        </w:rPr>
        <w:t xml:space="preserve"> </w:t>
      </w:r>
      <w:r>
        <w:rPr>
          <w:spacing w:val="-4"/>
          <w:sz w:val="28"/>
          <w:u w:val="single"/>
        </w:rPr>
        <w:tab/>
      </w:r>
      <w:r>
        <w:rPr>
          <w:spacing w:val="-4"/>
          <w:sz w:val="28"/>
          <w:u w:val="single"/>
        </w:rPr>
        <w:tab/>
      </w:r>
      <w:r>
        <w:rPr>
          <w:spacing w:val="-4"/>
          <w:sz w:val="28"/>
          <w:u w:val="single"/>
        </w:rPr>
        <w:tab/>
      </w:r>
      <w:r>
        <w:rPr>
          <w:sz w:val="28"/>
          <w:u w:val="single"/>
        </w:rPr>
        <w:t>（</w:t>
      </w:r>
      <w:r>
        <w:rPr>
          <w:spacing w:val="-3"/>
          <w:sz w:val="28"/>
          <w:u w:val="single"/>
        </w:rPr>
        <w:t>盖</w:t>
      </w:r>
      <w:r>
        <w:rPr>
          <w:sz w:val="28"/>
          <w:u w:val="single"/>
        </w:rPr>
        <w:t>章</w:t>
      </w:r>
      <w:r>
        <w:rPr>
          <w:spacing w:val="-15"/>
          <w:sz w:val="28"/>
          <w:u w:val="single"/>
        </w:rPr>
        <w:t xml:space="preserve">） </w:t>
      </w:r>
      <w:r>
        <w:rPr>
          <w:sz w:val="28"/>
        </w:rPr>
        <w:t>日</w:t>
      </w:r>
      <w:r>
        <w:rPr>
          <w:sz w:val="28"/>
        </w:rPr>
        <w:tab/>
      </w:r>
      <w:r>
        <w:rPr>
          <w:sz w:val="28"/>
        </w:rPr>
        <w:t>期</w:t>
      </w:r>
      <w:r>
        <w:rPr>
          <w:spacing w:val="-4"/>
          <w:sz w:val="28"/>
        </w:rPr>
        <w:t>：</w:t>
      </w:r>
      <w:r>
        <w:rPr>
          <w:spacing w:val="-4"/>
          <w:sz w:val="28"/>
          <w:u w:val="single"/>
        </w:rPr>
        <w:t xml:space="preserve"> </w:t>
      </w:r>
      <w:r>
        <w:rPr>
          <w:spacing w:val="-4"/>
          <w:sz w:val="28"/>
          <w:u w:val="single"/>
        </w:rPr>
        <w:tab/>
      </w:r>
      <w:r>
        <w:rPr>
          <w:sz w:val="28"/>
        </w:rPr>
        <w:t>年</w:t>
      </w:r>
      <w:r>
        <w:rPr>
          <w:sz w:val="28"/>
          <w:u w:val="single"/>
        </w:rPr>
        <w:t xml:space="preserve"> </w:t>
      </w:r>
      <w:r>
        <w:rPr>
          <w:sz w:val="28"/>
          <w:u w:val="single"/>
        </w:rPr>
        <w:tab/>
      </w:r>
      <w:r>
        <w:rPr>
          <w:sz w:val="28"/>
        </w:rPr>
        <w:t>月</w:t>
      </w:r>
      <w:r>
        <w:rPr>
          <w:sz w:val="28"/>
          <w:u w:val="single"/>
        </w:rPr>
        <w:t xml:space="preserve"> </w:t>
      </w:r>
      <w:r>
        <w:rPr>
          <w:sz w:val="28"/>
          <w:u w:val="single"/>
        </w:rPr>
        <w:tab/>
      </w:r>
      <w:r>
        <w:rPr>
          <w:sz w:val="28"/>
        </w:rPr>
        <w:t>日</w:t>
      </w:r>
    </w:p>
    <w:p>
      <w:pPr>
        <w:spacing w:line="364" w:lineRule="auto"/>
        <w:rPr>
          <w:sz w:val="28"/>
        </w:rPr>
        <w:sectPr>
          <w:pgSz w:w="11910" w:h="16840"/>
          <w:pgMar w:top="1580" w:right="1200" w:bottom="1680" w:left="1220" w:header="0" w:footer="1482" w:gutter="0"/>
          <w:cols w:space="720" w:num="1"/>
        </w:sectPr>
      </w:pPr>
    </w:p>
    <w:p>
      <w:pPr>
        <w:pStyle w:val="7"/>
        <w:spacing w:before="12"/>
        <w:rPr>
          <w:sz w:val="10"/>
        </w:rPr>
      </w:pPr>
    </w:p>
    <w:p>
      <w:pPr>
        <w:tabs>
          <w:tab w:val="left" w:pos="1176"/>
        </w:tabs>
        <w:spacing w:before="50"/>
        <w:ind w:left="457"/>
        <w:jc w:val="center"/>
        <w:rPr>
          <w:rFonts w:ascii="黑体" w:eastAsia="黑体"/>
          <w:sz w:val="36"/>
        </w:rPr>
      </w:pPr>
      <w:bookmarkStart w:id="77" w:name="一、授权委托书"/>
      <w:bookmarkEnd w:id="77"/>
      <w:r>
        <w:rPr>
          <w:rFonts w:hint="eastAsia" w:ascii="黑体" w:eastAsia="黑体"/>
          <w:sz w:val="36"/>
        </w:rPr>
        <w:t>目</w:t>
      </w:r>
      <w:r>
        <w:rPr>
          <w:rFonts w:hint="eastAsia" w:ascii="黑体" w:eastAsia="黑体"/>
          <w:sz w:val="36"/>
        </w:rPr>
        <w:tab/>
      </w:r>
      <w:r>
        <w:rPr>
          <w:rFonts w:hint="eastAsia" w:ascii="黑体" w:eastAsia="黑体"/>
          <w:sz w:val="36"/>
        </w:rPr>
        <w:t>录</w:t>
      </w:r>
    </w:p>
    <w:p>
      <w:pPr>
        <w:tabs>
          <w:tab w:val="left" w:pos="1176"/>
        </w:tabs>
        <w:spacing w:before="50"/>
        <w:ind w:left="457"/>
        <w:jc w:val="center"/>
        <w:rPr>
          <w:rFonts w:ascii="黑体" w:eastAsia="黑体"/>
          <w:sz w:val="36"/>
        </w:rPr>
      </w:pPr>
    </w:p>
    <w:p>
      <w:pPr>
        <w:tabs>
          <w:tab w:val="left" w:pos="1176"/>
        </w:tabs>
        <w:spacing w:before="50" w:line="360" w:lineRule="auto"/>
        <w:ind w:firstLine="560" w:firstLineChars="200"/>
        <w:rPr>
          <w:sz w:val="28"/>
          <w:szCs w:val="28"/>
          <w:lang w:val="en-US"/>
        </w:rPr>
      </w:pPr>
      <w:r>
        <w:rPr>
          <w:rFonts w:hint="eastAsia"/>
          <w:sz w:val="28"/>
          <w:szCs w:val="28"/>
          <w:lang w:val="en-US"/>
        </w:rPr>
        <w:t>一、法定代表人身份证明</w:t>
      </w:r>
    </w:p>
    <w:p>
      <w:pPr>
        <w:pStyle w:val="7"/>
        <w:spacing w:line="360" w:lineRule="auto"/>
        <w:ind w:firstLine="560" w:firstLineChars="200"/>
        <w:rPr>
          <w:sz w:val="28"/>
          <w:szCs w:val="28"/>
        </w:rPr>
      </w:pPr>
      <w:r>
        <w:rPr>
          <w:rFonts w:hint="eastAsia"/>
          <w:sz w:val="28"/>
          <w:szCs w:val="28"/>
          <w:lang w:val="en-US"/>
        </w:rPr>
        <w:t>二、</w:t>
      </w:r>
      <w:r>
        <w:rPr>
          <w:rFonts w:hint="eastAsia"/>
          <w:sz w:val="28"/>
          <w:szCs w:val="28"/>
        </w:rPr>
        <w:t>授权书（如果有）</w:t>
      </w:r>
    </w:p>
    <w:p>
      <w:pPr>
        <w:pStyle w:val="7"/>
        <w:spacing w:before="67" w:line="360" w:lineRule="auto"/>
        <w:ind w:right="7106" w:firstLine="560" w:firstLineChars="200"/>
        <w:rPr>
          <w:sz w:val="28"/>
          <w:szCs w:val="28"/>
        </w:rPr>
      </w:pPr>
      <w:r>
        <w:rPr>
          <w:rFonts w:hint="eastAsia"/>
          <w:sz w:val="28"/>
          <w:szCs w:val="28"/>
          <w:lang w:val="en-US"/>
        </w:rPr>
        <w:t>三、</w:t>
      </w:r>
      <w:r>
        <w:rPr>
          <w:sz w:val="28"/>
          <w:szCs w:val="28"/>
        </w:rPr>
        <w:t>报价部分</w:t>
      </w:r>
    </w:p>
    <w:p>
      <w:pPr>
        <w:pStyle w:val="7"/>
        <w:spacing w:before="67" w:line="360" w:lineRule="auto"/>
        <w:ind w:right="7106" w:firstLine="560" w:firstLineChars="200"/>
        <w:rPr>
          <w:sz w:val="28"/>
          <w:szCs w:val="28"/>
        </w:rPr>
      </w:pPr>
      <w:r>
        <w:rPr>
          <w:rFonts w:hint="eastAsia"/>
          <w:sz w:val="28"/>
          <w:szCs w:val="28"/>
          <w:lang w:val="en-US"/>
        </w:rPr>
        <w:t>四、</w:t>
      </w:r>
      <w:r>
        <w:rPr>
          <w:sz w:val="28"/>
          <w:szCs w:val="28"/>
        </w:rPr>
        <w:t>商务部分</w:t>
      </w:r>
    </w:p>
    <w:p>
      <w:pPr>
        <w:pStyle w:val="7"/>
        <w:spacing w:before="67" w:line="360" w:lineRule="auto"/>
        <w:ind w:right="7106" w:firstLine="560" w:firstLineChars="200"/>
        <w:sectPr>
          <w:pgSz w:w="11910" w:h="16840"/>
          <w:pgMar w:top="1580" w:right="1200" w:bottom="1680" w:left="1220" w:header="0" w:footer="1482" w:gutter="0"/>
          <w:cols w:space="720" w:num="1"/>
        </w:sectPr>
      </w:pPr>
      <w:r>
        <w:rPr>
          <w:rFonts w:hint="eastAsia"/>
          <w:sz w:val="28"/>
          <w:szCs w:val="28"/>
          <w:lang w:val="en-US"/>
        </w:rPr>
        <w:t>五、</w:t>
      </w:r>
      <w:r>
        <w:rPr>
          <w:sz w:val="28"/>
          <w:szCs w:val="28"/>
        </w:rPr>
        <w:t>技术部分</w:t>
      </w:r>
    </w:p>
    <w:p>
      <w:pPr>
        <w:pStyle w:val="7"/>
        <w:spacing w:before="67"/>
      </w:pPr>
      <w:bookmarkStart w:id="78" w:name="二、报价部分"/>
      <w:bookmarkEnd w:id="78"/>
      <w:bookmarkStart w:id="79" w:name="_bookmark38"/>
      <w:bookmarkEnd w:id="79"/>
    </w:p>
    <w:p>
      <w:pPr>
        <w:pStyle w:val="7"/>
        <w:spacing w:before="67"/>
        <w:ind w:left="220"/>
        <w:jc w:val="center"/>
        <w:rPr>
          <w:b/>
          <w:bCs/>
          <w:lang w:val="en-US"/>
        </w:rPr>
      </w:pPr>
      <w:r>
        <w:rPr>
          <w:rFonts w:hint="eastAsia"/>
          <w:b/>
          <w:bCs/>
          <w:lang w:val="en-US"/>
        </w:rPr>
        <w:t>一、法定代表人身份证明</w:t>
      </w:r>
    </w:p>
    <w:p>
      <w:pPr>
        <w:pStyle w:val="7"/>
        <w:spacing w:before="67"/>
        <w:ind w:left="220"/>
      </w:pPr>
    </w:p>
    <w:p>
      <w:pPr>
        <w:pStyle w:val="7"/>
        <w:spacing w:before="67"/>
        <w:ind w:left="220"/>
      </w:pPr>
    </w:p>
    <w:p>
      <w:pPr>
        <w:pStyle w:val="7"/>
        <w:spacing w:before="67" w:line="480" w:lineRule="exact"/>
        <w:rPr>
          <w:lang w:val="en-US"/>
        </w:rPr>
      </w:pPr>
      <w:r>
        <w:rPr>
          <w:rFonts w:hint="eastAsia"/>
        </w:rPr>
        <w:t>报价人名称：</w:t>
      </w:r>
      <w:r>
        <w:rPr>
          <w:rFonts w:hint="eastAsia"/>
          <w:u w:val="single"/>
          <w:lang w:val="en-US"/>
        </w:rPr>
        <w:t xml:space="preserve">                       </w:t>
      </w:r>
      <w:r>
        <w:rPr>
          <w:rFonts w:hint="eastAsia"/>
          <w:lang w:val="en-US"/>
        </w:rPr>
        <w:t xml:space="preserve">  </w:t>
      </w:r>
    </w:p>
    <w:p>
      <w:pPr>
        <w:spacing w:line="480" w:lineRule="exact"/>
        <w:rPr>
          <w:sz w:val="24"/>
          <w:szCs w:val="24"/>
          <w:lang w:val="en-US"/>
        </w:rPr>
      </w:pPr>
      <w:r>
        <w:rPr>
          <w:rFonts w:hint="eastAsia"/>
          <w:sz w:val="24"/>
          <w:szCs w:val="24"/>
        </w:rPr>
        <w:t>单位性质：</w:t>
      </w:r>
      <w:r>
        <w:rPr>
          <w:rFonts w:hint="eastAsia"/>
          <w:i/>
          <w:iCs/>
          <w:sz w:val="24"/>
          <w:szCs w:val="24"/>
          <w:u w:val="single"/>
          <w:lang w:val="en-US"/>
        </w:rPr>
        <w:t xml:space="preserve">                         </w:t>
      </w:r>
      <w:r>
        <w:rPr>
          <w:rFonts w:hint="eastAsia"/>
          <w:sz w:val="24"/>
          <w:szCs w:val="24"/>
          <w:lang w:val="en-US"/>
        </w:rPr>
        <w:t xml:space="preserve"> </w:t>
      </w:r>
    </w:p>
    <w:p>
      <w:pPr>
        <w:pStyle w:val="7"/>
        <w:spacing w:line="480" w:lineRule="exact"/>
        <w:rPr>
          <w:u w:val="single"/>
          <w:lang w:val="en-US"/>
        </w:rPr>
      </w:pPr>
      <w:r>
        <w:rPr>
          <w:rFonts w:hint="eastAsia"/>
        </w:rPr>
        <w:t>地址：</w:t>
      </w:r>
      <w:r>
        <w:rPr>
          <w:rFonts w:hint="eastAsia"/>
          <w:u w:val="single"/>
          <w:lang w:val="en-US"/>
        </w:rPr>
        <w:t xml:space="preserve">                             </w:t>
      </w:r>
    </w:p>
    <w:p>
      <w:pPr>
        <w:spacing w:line="480" w:lineRule="exact"/>
        <w:rPr>
          <w:sz w:val="24"/>
          <w:szCs w:val="24"/>
          <w:lang w:val="en-US"/>
        </w:rPr>
      </w:pPr>
      <w:r>
        <w:rPr>
          <w:rFonts w:hint="eastAsia"/>
          <w:sz w:val="24"/>
          <w:szCs w:val="24"/>
        </w:rPr>
        <w:t>成立时间：</w:t>
      </w:r>
      <w:r>
        <w:rPr>
          <w:rFonts w:hint="eastAsia"/>
          <w:sz w:val="24"/>
          <w:szCs w:val="24"/>
          <w:u w:val="single"/>
          <w:lang w:val="en-US"/>
        </w:rPr>
        <w:t xml:space="preserve">                         </w:t>
      </w:r>
    </w:p>
    <w:p>
      <w:pPr>
        <w:pStyle w:val="7"/>
        <w:spacing w:line="480" w:lineRule="exact"/>
        <w:rPr>
          <w:lang w:val="en-US"/>
        </w:rPr>
      </w:pPr>
      <w:r>
        <w:rPr>
          <w:rFonts w:hint="eastAsia"/>
        </w:rPr>
        <w:t>经营期限：</w:t>
      </w:r>
      <w:r>
        <w:rPr>
          <w:rFonts w:hint="eastAsia"/>
          <w:u w:val="single"/>
          <w:lang w:val="en-US"/>
        </w:rPr>
        <w:t xml:space="preserve">                         </w:t>
      </w:r>
      <w:r>
        <w:rPr>
          <w:rFonts w:hint="eastAsia"/>
          <w:lang w:val="en-US"/>
        </w:rPr>
        <w:t xml:space="preserve">  </w:t>
      </w:r>
    </w:p>
    <w:p>
      <w:pPr>
        <w:spacing w:line="480" w:lineRule="exact"/>
        <w:rPr>
          <w:sz w:val="24"/>
          <w:szCs w:val="24"/>
          <w:lang w:val="en-US"/>
        </w:rPr>
      </w:pPr>
      <w:r>
        <w:rPr>
          <w:rFonts w:hint="eastAsia"/>
          <w:sz w:val="24"/>
          <w:szCs w:val="24"/>
        </w:rPr>
        <w:t>姓名：</w:t>
      </w:r>
      <w:r>
        <w:rPr>
          <w:rFonts w:hint="eastAsia"/>
          <w:sz w:val="24"/>
          <w:szCs w:val="24"/>
          <w:u w:val="single"/>
          <w:lang w:val="en-US"/>
        </w:rPr>
        <w:t xml:space="preserve">        </w:t>
      </w:r>
      <w:r>
        <w:rPr>
          <w:rFonts w:hint="eastAsia"/>
          <w:sz w:val="24"/>
          <w:szCs w:val="24"/>
          <w:lang w:val="en-US"/>
        </w:rPr>
        <w:t>性别：</w:t>
      </w:r>
      <w:r>
        <w:rPr>
          <w:rFonts w:hint="eastAsia"/>
          <w:sz w:val="24"/>
          <w:szCs w:val="24"/>
          <w:u w:val="single"/>
          <w:lang w:val="en-US"/>
        </w:rPr>
        <w:t xml:space="preserve">     </w:t>
      </w:r>
      <w:r>
        <w:rPr>
          <w:rFonts w:hint="eastAsia"/>
          <w:sz w:val="24"/>
          <w:szCs w:val="24"/>
          <w:lang w:val="en-US"/>
        </w:rPr>
        <w:t>年龄：</w:t>
      </w:r>
      <w:r>
        <w:rPr>
          <w:rFonts w:hint="eastAsia"/>
          <w:sz w:val="24"/>
          <w:szCs w:val="24"/>
          <w:u w:val="single"/>
          <w:lang w:val="en-US"/>
        </w:rPr>
        <w:t xml:space="preserve">        </w:t>
      </w:r>
      <w:r>
        <w:rPr>
          <w:rFonts w:hint="eastAsia"/>
          <w:sz w:val="24"/>
          <w:szCs w:val="24"/>
          <w:lang w:val="en-US"/>
        </w:rPr>
        <w:t>职务：</w:t>
      </w:r>
      <w:r>
        <w:rPr>
          <w:rFonts w:hint="eastAsia"/>
          <w:sz w:val="24"/>
          <w:szCs w:val="24"/>
          <w:u w:val="single"/>
          <w:lang w:val="en-US"/>
        </w:rPr>
        <w:t xml:space="preserve">     </w:t>
      </w:r>
      <w:r>
        <w:rPr>
          <w:rFonts w:hint="eastAsia"/>
          <w:sz w:val="24"/>
          <w:szCs w:val="24"/>
          <w:lang w:val="en-US"/>
        </w:rPr>
        <w:t xml:space="preserve"> 系 </w:t>
      </w:r>
      <w:r>
        <w:rPr>
          <w:rFonts w:hint="eastAsia"/>
          <w:sz w:val="24"/>
          <w:szCs w:val="24"/>
          <w:u w:val="single"/>
          <w:lang w:val="en-US"/>
        </w:rPr>
        <w:t xml:space="preserve">     </w:t>
      </w:r>
      <w:r>
        <w:rPr>
          <w:rFonts w:hint="eastAsia"/>
          <w:sz w:val="24"/>
          <w:szCs w:val="24"/>
          <w:lang w:val="en-US"/>
        </w:rPr>
        <w:t>（报价人名称）的法定代表人。</w:t>
      </w:r>
    </w:p>
    <w:p>
      <w:pPr>
        <w:pStyle w:val="7"/>
        <w:spacing w:line="480" w:lineRule="exact"/>
        <w:ind w:firstLine="480" w:firstLineChars="200"/>
        <w:rPr>
          <w:lang w:val="en-US"/>
        </w:rPr>
      </w:pPr>
      <w:r>
        <w:rPr>
          <w:rFonts w:hint="eastAsia"/>
          <w:lang w:val="en-US"/>
        </w:rPr>
        <w:t xml:space="preserve">特此证明。  </w:t>
      </w:r>
    </w:p>
    <w:p>
      <w:pPr>
        <w:rPr>
          <w:lang w:val="en-US"/>
        </w:rPr>
      </w:pPr>
    </w:p>
    <w:p>
      <w:pPr>
        <w:spacing w:line="480" w:lineRule="exact"/>
        <w:rPr>
          <w:sz w:val="24"/>
          <w:szCs w:val="24"/>
          <w:lang w:val="en-US"/>
        </w:rPr>
      </w:pPr>
      <w:r>
        <w:rPr>
          <w:rFonts w:hint="eastAsia"/>
          <w:sz w:val="24"/>
          <w:szCs w:val="24"/>
          <w:lang w:val="en-US"/>
        </w:rPr>
        <w:t>附：法定代表人身份证复印件。</w:t>
      </w:r>
    </w:p>
    <w:p>
      <w:pPr>
        <w:pStyle w:val="7"/>
        <w:spacing w:line="480" w:lineRule="exact"/>
        <w:rPr>
          <w:lang w:val="en-US"/>
        </w:rPr>
      </w:pPr>
    </w:p>
    <w:p>
      <w:pPr>
        <w:spacing w:line="480" w:lineRule="exact"/>
        <w:rPr>
          <w:sz w:val="24"/>
          <w:szCs w:val="24"/>
          <w:lang w:val="en-US"/>
        </w:rPr>
      </w:pPr>
    </w:p>
    <w:p>
      <w:pPr>
        <w:pStyle w:val="7"/>
        <w:spacing w:line="480" w:lineRule="exact"/>
        <w:rPr>
          <w:lang w:val="en-US"/>
        </w:rPr>
      </w:pPr>
    </w:p>
    <w:p>
      <w:pPr>
        <w:spacing w:line="480" w:lineRule="exact"/>
        <w:rPr>
          <w:sz w:val="24"/>
          <w:szCs w:val="24"/>
          <w:lang w:val="en-US"/>
        </w:rPr>
      </w:pPr>
    </w:p>
    <w:p>
      <w:pPr>
        <w:pStyle w:val="7"/>
        <w:spacing w:line="480" w:lineRule="exact"/>
        <w:jc w:val="center"/>
        <w:rPr>
          <w:lang w:val="en-US"/>
        </w:rPr>
      </w:pPr>
      <w:r>
        <w:rPr>
          <w:rFonts w:hint="eastAsia"/>
          <w:lang w:val="en-US"/>
        </w:rPr>
        <w:t xml:space="preserve">                                    报价人：</w:t>
      </w:r>
      <w:r>
        <w:rPr>
          <w:rFonts w:hint="eastAsia"/>
          <w:u w:val="single"/>
          <w:lang w:val="en-US"/>
        </w:rPr>
        <w:t xml:space="preserve">              </w:t>
      </w:r>
      <w:r>
        <w:rPr>
          <w:rFonts w:hint="eastAsia"/>
          <w:lang w:val="en-US"/>
        </w:rPr>
        <w:t>（</w:t>
      </w:r>
      <w:r>
        <w:t>盖章</w:t>
      </w:r>
      <w:r>
        <w:rPr>
          <w:rFonts w:hint="eastAsia"/>
          <w:lang w:val="en-US"/>
        </w:rPr>
        <w:t>）</w:t>
      </w:r>
    </w:p>
    <w:p>
      <w:pPr>
        <w:pStyle w:val="7"/>
        <w:spacing w:line="480" w:lineRule="exact"/>
        <w:jc w:val="center"/>
        <w:rPr>
          <w:lang w:val="en-US"/>
        </w:rPr>
      </w:pPr>
      <w:r>
        <w:rPr>
          <w:rFonts w:hint="eastAsia"/>
          <w:lang w:val="en-US"/>
        </w:rPr>
        <w:t xml:space="preserve">                                     </w:t>
      </w:r>
      <w:r>
        <w:rPr>
          <w:rFonts w:hint="eastAsia"/>
          <w:u w:val="single"/>
          <w:lang w:val="en-US"/>
        </w:rPr>
        <w:t xml:space="preserve">         </w:t>
      </w:r>
      <w:r>
        <w:rPr>
          <w:rFonts w:hint="eastAsia"/>
          <w:lang w:val="en-US"/>
        </w:rPr>
        <w:t>年</w:t>
      </w:r>
      <w:r>
        <w:rPr>
          <w:rFonts w:hint="eastAsia"/>
          <w:u w:val="single"/>
          <w:lang w:val="en-US"/>
        </w:rPr>
        <w:t xml:space="preserve">     </w:t>
      </w:r>
      <w:r>
        <w:rPr>
          <w:rFonts w:hint="eastAsia"/>
          <w:lang w:val="en-US"/>
        </w:rPr>
        <w:t>月</w:t>
      </w:r>
      <w:r>
        <w:rPr>
          <w:rFonts w:hint="eastAsia"/>
          <w:u w:val="single"/>
          <w:lang w:val="en-US"/>
        </w:rPr>
        <w:t xml:space="preserve">    </w:t>
      </w:r>
      <w:r>
        <w:rPr>
          <w:rFonts w:hint="eastAsia"/>
          <w:lang w:val="en-US"/>
        </w:rPr>
        <w:t>日</w:t>
      </w:r>
    </w:p>
    <w:p>
      <w:pPr>
        <w:rPr>
          <w:sz w:val="24"/>
          <w:szCs w:val="24"/>
          <w:lang w:val="en-US"/>
        </w:rPr>
      </w:pPr>
    </w:p>
    <w:p>
      <w:pPr>
        <w:pStyle w:val="7"/>
        <w:rPr>
          <w:lang w:val="en-US"/>
        </w:rPr>
      </w:pPr>
    </w:p>
    <w:p>
      <w:pPr>
        <w:pStyle w:val="7"/>
        <w:spacing w:before="67"/>
        <w:ind w:left="220"/>
      </w:pPr>
      <w:r>
        <w:rPr>
          <w:rFonts w:hint="eastAsia"/>
        </w:rPr>
        <w:t>注：（</w:t>
      </w:r>
      <w:r>
        <w:rPr>
          <w:rFonts w:hint="eastAsia"/>
          <w:lang w:val="en-US"/>
        </w:rPr>
        <w:t>1</w:t>
      </w:r>
      <w:r>
        <w:rPr>
          <w:rFonts w:hint="eastAsia"/>
        </w:rPr>
        <w:t>）</w:t>
      </w:r>
      <w:r>
        <w:rPr>
          <w:rFonts w:hint="eastAsia"/>
          <w:lang w:val="en-US"/>
        </w:rPr>
        <w:t>法定代表人亲自报价而不委托代理人报价适用。</w:t>
      </w: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pPr>
    </w:p>
    <w:p>
      <w:pPr>
        <w:pStyle w:val="7"/>
        <w:spacing w:before="67"/>
        <w:ind w:left="220"/>
      </w:pPr>
    </w:p>
    <w:p>
      <w:pPr>
        <w:pStyle w:val="7"/>
        <w:spacing w:before="67"/>
        <w:ind w:left="220"/>
      </w:pPr>
      <w:r>
        <w:rPr>
          <w:rFonts w:hint="eastAsia"/>
        </w:rPr>
        <w:t>（</w:t>
      </w:r>
      <w:r>
        <w:t>一</w:t>
      </w:r>
      <w:r>
        <w:rPr>
          <w:rFonts w:hint="eastAsia"/>
        </w:rPr>
        <w:t>）</w:t>
      </w:r>
      <w:r>
        <w:t>、授权委托书</w:t>
      </w:r>
    </w:p>
    <w:p>
      <w:pPr>
        <w:pStyle w:val="7"/>
      </w:pPr>
    </w:p>
    <w:p>
      <w:pPr>
        <w:pStyle w:val="7"/>
        <w:spacing w:before="5"/>
        <w:rPr>
          <w:sz w:val="31"/>
        </w:rPr>
      </w:pPr>
    </w:p>
    <w:p>
      <w:pPr>
        <w:pStyle w:val="7"/>
        <w:tabs>
          <w:tab w:val="left" w:pos="9008"/>
        </w:tabs>
        <w:spacing w:line="480" w:lineRule="exact"/>
        <w:ind w:left="220" w:right="236" w:firstLine="480"/>
        <w:jc w:val="both"/>
      </w:pPr>
      <w:r>
        <w:t>本人</w:t>
      </w:r>
      <w:r>
        <w:rPr>
          <w:u w:val="single"/>
        </w:rPr>
        <w:t>（</w:t>
      </w:r>
      <w:r>
        <w:rPr>
          <w:spacing w:val="2"/>
          <w:u w:val="single"/>
        </w:rPr>
        <w:t>姓</w:t>
      </w:r>
      <w:r>
        <w:rPr>
          <w:u w:val="single"/>
        </w:rPr>
        <w:t>名</w:t>
      </w:r>
      <w:r>
        <w:rPr>
          <w:spacing w:val="2"/>
          <w:u w:val="single"/>
        </w:rPr>
        <w:t>）</w:t>
      </w:r>
      <w:r>
        <w:t>系</w:t>
      </w:r>
      <w:r>
        <w:rPr>
          <w:u w:val="single"/>
        </w:rPr>
        <w:t>（报</w:t>
      </w:r>
      <w:r>
        <w:rPr>
          <w:spacing w:val="2"/>
          <w:u w:val="single"/>
        </w:rPr>
        <w:t>价</w:t>
      </w:r>
      <w:r>
        <w:rPr>
          <w:spacing w:val="-1"/>
          <w:u w:val="single"/>
        </w:rPr>
        <w:t>人</w:t>
      </w:r>
      <w:r>
        <w:rPr>
          <w:u w:val="single"/>
        </w:rPr>
        <w:t>名</w:t>
      </w:r>
      <w:r>
        <w:rPr>
          <w:spacing w:val="2"/>
          <w:u w:val="single"/>
        </w:rPr>
        <w:t>称</w:t>
      </w:r>
      <w:r>
        <w:rPr>
          <w:u w:val="single"/>
        </w:rPr>
        <w:t>）</w:t>
      </w:r>
      <w:r>
        <w:rPr>
          <w:spacing w:val="2"/>
        </w:rPr>
        <w:t>的</w:t>
      </w:r>
      <w:r>
        <w:t>法</w:t>
      </w:r>
      <w:r>
        <w:rPr>
          <w:spacing w:val="2"/>
        </w:rPr>
        <w:t>定</w:t>
      </w:r>
      <w:r>
        <w:t>代表人</w:t>
      </w:r>
      <w:r>
        <w:rPr>
          <w:spacing w:val="2"/>
        </w:rPr>
        <w:t>，</w:t>
      </w:r>
      <w:r>
        <w:t>现</w:t>
      </w:r>
      <w:r>
        <w:rPr>
          <w:spacing w:val="2"/>
        </w:rPr>
        <w:t>委</w:t>
      </w:r>
      <w:r>
        <w:t>托</w:t>
      </w:r>
      <w:r>
        <w:rPr>
          <w:u w:val="single"/>
        </w:rPr>
        <w:t>（</w:t>
      </w:r>
      <w:r>
        <w:rPr>
          <w:spacing w:val="2"/>
          <w:u w:val="single"/>
        </w:rPr>
        <w:t>姓</w:t>
      </w:r>
      <w:r>
        <w:rPr>
          <w:u w:val="single"/>
        </w:rPr>
        <w:t>名</w:t>
      </w:r>
      <w:r>
        <w:rPr>
          <w:spacing w:val="-1"/>
          <w:u w:val="single"/>
        </w:rPr>
        <w:t>）</w:t>
      </w:r>
      <w:r>
        <w:t>为我方代理人</w:t>
      </w:r>
      <w:r>
        <w:rPr>
          <w:spacing w:val="-96"/>
        </w:rPr>
        <w:t>。</w:t>
      </w:r>
      <w:r>
        <w:t>代理人根据授权</w:t>
      </w:r>
      <w:r>
        <w:rPr>
          <w:spacing w:val="-96"/>
        </w:rPr>
        <w:t>，</w:t>
      </w:r>
      <w:r>
        <w:t>以我方名义签署</w:t>
      </w:r>
      <w:r>
        <w:rPr>
          <w:spacing w:val="-96"/>
        </w:rPr>
        <w:t>、</w:t>
      </w:r>
      <w:r>
        <w:t>澄清确认</w:t>
      </w:r>
      <w:r>
        <w:rPr>
          <w:spacing w:val="-97"/>
        </w:rPr>
        <w:t>、</w:t>
      </w:r>
      <w:r>
        <w:t>递交</w:t>
      </w:r>
      <w:r>
        <w:rPr>
          <w:spacing w:val="-96"/>
        </w:rPr>
        <w:t>、</w:t>
      </w:r>
      <w:r>
        <w:t>撤回</w:t>
      </w:r>
      <w:r>
        <w:rPr>
          <w:spacing w:val="-96"/>
        </w:rPr>
        <w:t>、</w:t>
      </w:r>
      <w:r>
        <w:t>修改</w:t>
      </w:r>
      <w:r>
        <w:rPr>
          <w:u w:val="single"/>
        </w:rPr>
        <w:t xml:space="preserve"> </w:t>
      </w:r>
      <w:r>
        <w:rPr>
          <w:u w:val="single"/>
        </w:rPr>
        <w:tab/>
      </w:r>
      <w:r>
        <w:rPr>
          <w:spacing w:val="-17"/>
        </w:rPr>
        <w:t>询</w:t>
      </w:r>
      <w:r>
        <w:t>价项目报价文件、签订合同和处理有关事宜</w:t>
      </w:r>
      <w:r>
        <w:rPr>
          <w:rFonts w:hint="eastAsia"/>
        </w:rPr>
        <w:t>（向有关行政监督部门投诉另行授权）</w:t>
      </w:r>
      <w:r>
        <w:t>，其法律后果由我方承担。</w:t>
      </w:r>
    </w:p>
    <w:p>
      <w:pPr>
        <w:pStyle w:val="7"/>
        <w:tabs>
          <w:tab w:val="left" w:pos="4179"/>
        </w:tabs>
        <w:spacing w:before="1" w:line="480" w:lineRule="exact"/>
        <w:ind w:left="700"/>
        <w:rPr>
          <w:u w:val="single"/>
        </w:rPr>
      </w:pPr>
      <w:r>
        <w:t>委托期限：</w:t>
      </w:r>
      <w:r>
        <w:rPr>
          <w:rFonts w:hint="eastAsia"/>
          <w:u w:val="single"/>
        </w:rPr>
        <w:t>从本授权委托签署之日至报价有效期结束为止。</w:t>
      </w:r>
    </w:p>
    <w:p>
      <w:pPr>
        <w:pStyle w:val="7"/>
        <w:spacing w:before="134" w:line="480" w:lineRule="exact"/>
        <w:ind w:left="700"/>
      </w:pPr>
      <w:r>
        <w:t>代理人无转委托权。</w:t>
      </w:r>
    </w:p>
    <w:p>
      <w:pPr>
        <w:pStyle w:val="7"/>
        <w:spacing w:before="132" w:line="480" w:lineRule="exact"/>
        <w:ind w:left="700"/>
      </w:pPr>
      <w:r>
        <w:t>附：法定代表人（单位负责人）身份证复印件及委托代理人身份证复印件</w:t>
      </w:r>
    </w:p>
    <w:p>
      <w:pPr>
        <w:pStyle w:val="7"/>
        <w:spacing w:before="9"/>
        <w:rPr>
          <w:sz w:val="20"/>
        </w:rPr>
      </w:pPr>
    </w:p>
    <w:p>
      <w:pPr>
        <w:pStyle w:val="7"/>
        <w:spacing w:line="686" w:lineRule="auto"/>
        <w:ind w:left="3296" w:right="118" w:hanging="2597"/>
      </w:pPr>
      <w:r>
        <mc:AlternateContent>
          <mc:Choice Requires="wps">
            <w:drawing>
              <wp:anchor distT="0" distB="0" distL="114300" distR="114300" simplePos="0" relativeHeight="251659264" behindDoc="1" locked="0" layoutInCell="1" allowOverlap="1">
                <wp:simplePos x="0" y="0"/>
                <wp:positionH relativeFrom="page">
                  <wp:posOffset>3400425</wp:posOffset>
                </wp:positionH>
                <wp:positionV relativeFrom="paragraph">
                  <wp:posOffset>730250</wp:posOffset>
                </wp:positionV>
                <wp:extent cx="2971165" cy="0"/>
                <wp:effectExtent l="0" t="0" r="0" b="0"/>
                <wp:wrapNone/>
                <wp:docPr id="1" name="直线 3"/>
                <wp:cNvGraphicFramePr/>
                <a:graphic xmlns:a="http://schemas.openxmlformats.org/drawingml/2006/main">
                  <a:graphicData uri="http://schemas.microsoft.com/office/word/2010/wordprocessingShape">
                    <wps:wsp>
                      <wps:cNvCnPr/>
                      <wps:spPr>
                        <a:xfrm>
                          <a:off x="0" y="0"/>
                          <a:ext cx="2971165" cy="0"/>
                        </a:xfrm>
                        <a:prstGeom prst="line">
                          <a:avLst/>
                        </a:prstGeom>
                        <a:ln w="7620" cap="flat" cmpd="sng">
                          <a:solidFill>
                            <a:srgbClr val="000000"/>
                          </a:solidFill>
                          <a:prstDash val="solid"/>
                          <a:headEnd type="none" w="med" len="med"/>
                          <a:tailEnd type="none" w="med" len="med"/>
                        </a:ln>
                        <a:effectLst/>
                      </wps:spPr>
                      <wps:bodyPr upright="1"/>
                    </wps:wsp>
                  </a:graphicData>
                </a:graphic>
              </wp:anchor>
            </w:drawing>
          </mc:Choice>
          <mc:Fallback>
            <w:pict>
              <v:line id="直线 3" o:spid="_x0000_s1026" o:spt="20" style="position:absolute;left:0pt;margin-left:267.75pt;margin-top:57.5pt;height:0pt;width:233.95pt;mso-position-horizontal-relative:page;z-index:-251657216;mso-width-relative:page;mso-height-relative:page;" filled="f" stroked="t" coordsize="21600,21600" o:gfxdata="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A3xjjYAAAADAEAAA8AAAAAAAAAAQAgAAAAIgAAAGRycy9kb3ducmV2LnhtbFBLAQIUABQAAAAI&#10;AIdO4kDoYbep7QEAAOkDAAAOAAAAAAAAAAEAIAAAACcBAABkcnMvZTJvRG9jLnhtbFBLBQYAAAAA&#10;BgAGAFkBAACGBQAAAAA=&#10;">
                <v:fill on="f" focussize="0,0"/>
                <v:stroke weight="0.6pt" color="#000000" joinstyle="round"/>
                <v:imagedata o:title=""/>
                <o:lock v:ext="edit" aspectratio="f"/>
              </v:line>
            </w:pict>
          </mc:Fallback>
        </mc:AlternateContent>
      </w:r>
      <w:r>
        <w:rPr>
          <w:spacing w:val="-12"/>
        </w:rPr>
        <w:t>注：本授权委托书需由报价人加盖单位公章并由其法定代表人</w:t>
      </w:r>
      <w:r>
        <w:t>（单位负责人</w:t>
      </w:r>
      <w:r>
        <w:rPr>
          <w:spacing w:val="-72"/>
        </w:rPr>
        <w:t>）</w:t>
      </w:r>
      <w:r>
        <w:rPr>
          <w:spacing w:val="-6"/>
        </w:rPr>
        <w:t>签字。</w:t>
      </w:r>
      <w:r>
        <w:rPr>
          <w:spacing w:val="-30"/>
        </w:rPr>
        <w:t>报价人：</w:t>
      </w:r>
      <w:r>
        <w:t>（盖章）</w:t>
      </w:r>
    </w:p>
    <w:p>
      <w:pPr>
        <w:pStyle w:val="7"/>
        <w:tabs>
          <w:tab w:val="left" w:pos="8813"/>
        </w:tabs>
        <w:spacing w:before="1"/>
        <w:ind w:left="3294"/>
      </w:pPr>
      <w:r>
        <w:t>法定代表人（单位负责人</w:t>
      </w:r>
      <w:r>
        <w:rPr>
          <w:spacing w:val="-120"/>
        </w:rPr>
        <w:t>）：</w:t>
      </w:r>
      <w:r>
        <w:rPr>
          <w:u w:val="single"/>
        </w:rPr>
        <w:t>（签字）</w:t>
      </w:r>
      <w:r>
        <w:rPr>
          <w:u w:val="single"/>
        </w:rPr>
        <w:tab/>
      </w:r>
    </w:p>
    <w:p>
      <w:pPr>
        <w:pStyle w:val="7"/>
        <w:rPr>
          <w:sz w:val="20"/>
        </w:rPr>
      </w:pPr>
    </w:p>
    <w:p>
      <w:pPr>
        <w:pStyle w:val="7"/>
        <w:spacing w:before="7"/>
        <w:rPr>
          <w:sz w:val="19"/>
        </w:rPr>
      </w:pPr>
    </w:p>
    <w:p>
      <w:pPr>
        <w:pStyle w:val="7"/>
        <w:tabs>
          <w:tab w:val="left" w:pos="8815"/>
        </w:tabs>
        <w:spacing w:before="66"/>
        <w:ind w:left="3296"/>
      </w:pPr>
      <w:r>
        <w:t>委托代理人</w:t>
      </w:r>
      <w:r>
        <w:rPr>
          <w:spacing w:val="-120"/>
        </w:rPr>
        <w:t>：</w:t>
      </w:r>
      <w:r>
        <w:rPr>
          <w:u w:val="single"/>
        </w:rPr>
        <w:t>（签字）</w:t>
      </w:r>
      <w:r>
        <w:rPr>
          <w:u w:val="single"/>
        </w:rPr>
        <w:tab/>
      </w:r>
    </w:p>
    <w:p>
      <w:pPr>
        <w:pStyle w:val="7"/>
        <w:rPr>
          <w:sz w:val="20"/>
        </w:rPr>
      </w:pPr>
    </w:p>
    <w:p>
      <w:pPr>
        <w:pStyle w:val="7"/>
        <w:rPr>
          <w:sz w:val="20"/>
        </w:rPr>
      </w:pPr>
    </w:p>
    <w:p>
      <w:pPr>
        <w:pStyle w:val="7"/>
        <w:rPr>
          <w:sz w:val="20"/>
        </w:rPr>
      </w:pPr>
    </w:p>
    <w:p>
      <w:pPr>
        <w:pStyle w:val="7"/>
        <w:rPr>
          <w:sz w:val="19"/>
        </w:rPr>
      </w:pPr>
    </w:p>
    <w:p>
      <w:pPr>
        <w:pStyle w:val="7"/>
        <w:tabs>
          <w:tab w:val="left" w:pos="5936"/>
          <w:tab w:val="left" w:pos="7016"/>
          <w:tab w:val="left" w:pos="8096"/>
        </w:tabs>
        <w:spacing w:before="1" w:line="628" w:lineRule="auto"/>
        <w:ind w:left="700" w:right="1148" w:firstLine="4396"/>
      </w:pPr>
      <w:r>
        <w:rPr>
          <w:rFonts w:ascii="Times New Roman" w:eastAsia="Times New Roman"/>
          <w:u w:val="single"/>
        </w:rPr>
        <w:t xml:space="preserve"> </w:t>
      </w:r>
      <w:r>
        <w:rPr>
          <w:rFonts w:ascii="Times New Roman" w:eastAsia="Times New Roman"/>
          <w:u w:val="single"/>
        </w:rPr>
        <w:tab/>
      </w:r>
      <w:r>
        <w:t>年</w:t>
      </w:r>
      <w:r>
        <w:rPr>
          <w:u w:val="single"/>
        </w:rPr>
        <w:t xml:space="preserve"> </w:t>
      </w:r>
      <w:r>
        <w:rPr>
          <w:u w:val="single"/>
        </w:rPr>
        <w:tab/>
      </w:r>
      <w:r>
        <w:t>月</w:t>
      </w:r>
      <w:r>
        <w:rPr>
          <w:u w:val="single"/>
        </w:rPr>
        <w:t xml:space="preserve"> </w:t>
      </w:r>
      <w:r>
        <w:rPr>
          <w:u w:val="single"/>
        </w:rPr>
        <w:tab/>
      </w:r>
      <w:r>
        <w:rPr>
          <w:spacing w:val="-17"/>
        </w:rPr>
        <w:t>日</w:t>
      </w:r>
      <w:r>
        <w:t>注：如报价人法定代表人参加询价行为，只需附其身份证复印件。</w:t>
      </w:r>
    </w:p>
    <w:p>
      <w:pPr>
        <w:spacing w:line="628" w:lineRule="auto"/>
        <w:sectPr>
          <w:pgSz w:w="11910" w:h="16840"/>
          <w:pgMar w:top="1580" w:right="1200" w:bottom="1680" w:left="1220" w:header="0" w:footer="1482" w:gutter="0"/>
          <w:cols w:space="720" w:num="1"/>
        </w:sectPr>
      </w:pPr>
    </w:p>
    <w:p>
      <w:pPr>
        <w:pStyle w:val="7"/>
        <w:spacing w:before="9"/>
        <w:rPr>
          <w:sz w:val="19"/>
        </w:rPr>
      </w:pPr>
    </w:p>
    <w:p>
      <w:pPr>
        <w:pStyle w:val="7"/>
        <w:spacing w:before="67"/>
        <w:ind w:left="220"/>
        <w:jc w:val="center"/>
        <w:rPr>
          <w:b/>
          <w:bCs/>
        </w:rPr>
      </w:pPr>
      <w:bookmarkStart w:id="80" w:name="_bookmark39"/>
      <w:bookmarkEnd w:id="80"/>
      <w:r>
        <w:rPr>
          <w:rFonts w:hint="eastAsia"/>
          <w:b/>
          <w:bCs/>
          <w:lang w:val="en-US"/>
        </w:rPr>
        <w:t>三</w:t>
      </w:r>
      <w:r>
        <w:rPr>
          <w:b/>
          <w:bCs/>
        </w:rPr>
        <w:t>、报价部分</w:t>
      </w:r>
    </w:p>
    <w:p>
      <w:pPr>
        <w:pStyle w:val="19"/>
        <w:numPr>
          <w:ilvl w:val="0"/>
          <w:numId w:val="1"/>
        </w:numPr>
        <w:tabs>
          <w:tab w:val="left" w:pos="941"/>
        </w:tabs>
        <w:spacing w:before="160" w:line="360" w:lineRule="auto"/>
        <w:rPr>
          <w:sz w:val="24"/>
        </w:rPr>
      </w:pPr>
      <w:r>
        <w:rPr>
          <w:sz w:val="24"/>
        </w:rPr>
        <w:t>报价人在“报价函”中报价应以人民币为单位。</w:t>
      </w:r>
    </w:p>
    <w:p>
      <w:pPr>
        <w:spacing w:line="360" w:lineRule="auto"/>
        <w:ind w:firstLine="464" w:firstLineChars="200"/>
        <w:rPr>
          <w:sz w:val="24"/>
        </w:rPr>
      </w:pPr>
      <w:r>
        <w:rPr>
          <w:spacing w:val="-4"/>
          <w:sz w:val="24"/>
        </w:rPr>
        <w:t>报价应包括按照询价文件要求完成服务期内所有工作所需的全部费用，其具体内容包括但不限于：</w:t>
      </w:r>
      <w:r>
        <w:rPr>
          <w:rFonts w:hint="eastAsia" w:cs="仿宋_GB2312"/>
          <w:sz w:val="24"/>
          <w:szCs w:val="24"/>
        </w:rPr>
        <w:t>本项目</w:t>
      </w:r>
      <w:r>
        <w:rPr>
          <w:rFonts w:hint="eastAsia"/>
          <w:sz w:val="24"/>
          <w:szCs w:val="24"/>
        </w:rPr>
        <w:t>全线绿化、</w:t>
      </w:r>
      <w:r>
        <w:rPr>
          <w:rFonts w:hint="eastAsia"/>
          <w:sz w:val="24"/>
          <w:szCs w:val="24"/>
          <w:lang w:val="en-US"/>
        </w:rPr>
        <w:t>交安</w:t>
      </w:r>
      <w:r>
        <w:rPr>
          <w:rFonts w:hint="eastAsia"/>
          <w:sz w:val="24"/>
          <w:szCs w:val="24"/>
        </w:rPr>
        <w:t>工程的施工监理，包括施工准备阶段、施工阶段、交工验收及缺陷责任期阶段的施工监理服务及施工过程中环境保护和施工安全监理，</w:t>
      </w:r>
      <w:r>
        <w:rPr>
          <w:spacing w:val="-4"/>
          <w:sz w:val="24"/>
          <w:szCs w:val="24"/>
        </w:rPr>
        <w:t>辅助人员费、设施设备费、一般办公费</w:t>
      </w:r>
      <w:r>
        <w:rPr>
          <w:spacing w:val="-4"/>
          <w:sz w:val="24"/>
        </w:rPr>
        <w:t>、特殊办公费、交通费、现场考察费、通讯费、</w:t>
      </w:r>
      <w:r>
        <w:rPr>
          <w:spacing w:val="-17"/>
          <w:sz w:val="24"/>
        </w:rPr>
        <w:t>管理费、利润、税金、考核费、成果评审费等全部费用并考虑了应由报价人承担的义务、</w:t>
      </w:r>
      <w:r>
        <w:rPr>
          <w:sz w:val="24"/>
        </w:rPr>
        <w:t>责任和风险所发生的费用。</w:t>
      </w:r>
    </w:p>
    <w:p>
      <w:pPr>
        <w:pStyle w:val="19"/>
        <w:numPr>
          <w:ilvl w:val="0"/>
          <w:numId w:val="1"/>
        </w:numPr>
        <w:tabs>
          <w:tab w:val="left" w:pos="941"/>
        </w:tabs>
        <w:spacing w:before="3"/>
        <w:rPr>
          <w:sz w:val="24"/>
        </w:rPr>
      </w:pPr>
      <w:r>
        <w:rPr>
          <w:sz w:val="24"/>
          <w:highlight w:val="none"/>
        </w:rPr>
        <w:t>报价不得超出询价人确定的最高限价，否</w:t>
      </w:r>
      <w:r>
        <w:rPr>
          <w:sz w:val="24"/>
        </w:rPr>
        <w:t>则视作无效报价。</w:t>
      </w:r>
    </w:p>
    <w:p>
      <w:pPr>
        <w:pStyle w:val="19"/>
        <w:numPr>
          <w:ilvl w:val="0"/>
          <w:numId w:val="1"/>
        </w:numPr>
        <w:tabs>
          <w:tab w:val="left" w:pos="941"/>
        </w:tabs>
        <w:spacing w:before="160"/>
        <w:rPr>
          <w:sz w:val="24"/>
        </w:rPr>
      </w:pPr>
      <w:r>
        <w:rPr>
          <w:sz w:val="24"/>
        </w:rPr>
        <w:t>本说明应与报价人须知、合同条款等文件一起参照阅读。</w:t>
      </w:r>
    </w:p>
    <w:p>
      <w:pPr>
        <w:pStyle w:val="19"/>
        <w:numPr>
          <w:ilvl w:val="0"/>
          <w:numId w:val="1"/>
        </w:numPr>
        <w:tabs>
          <w:tab w:val="left" w:pos="941"/>
        </w:tabs>
        <w:spacing w:before="161"/>
        <w:rPr>
          <w:sz w:val="24"/>
        </w:rPr>
      </w:pPr>
      <w:r>
        <w:rPr>
          <w:sz w:val="24"/>
        </w:rPr>
        <w:t>报价函</w:t>
      </w:r>
    </w:p>
    <w:p>
      <w:pPr>
        <w:pStyle w:val="7"/>
      </w:pPr>
    </w:p>
    <w:p>
      <w:pPr>
        <w:pStyle w:val="7"/>
        <w:spacing w:before="2"/>
        <w:rPr>
          <w:sz w:val="26"/>
        </w:rPr>
      </w:pPr>
    </w:p>
    <w:p>
      <w:pPr>
        <w:pStyle w:val="7"/>
        <w:ind w:right="22"/>
        <w:jc w:val="center"/>
        <w:rPr>
          <w:b/>
          <w:bCs/>
          <w:sz w:val="28"/>
          <w:szCs w:val="28"/>
        </w:rPr>
      </w:pPr>
      <w:r>
        <w:rPr>
          <w:rFonts w:hint="eastAsia"/>
          <w:b/>
          <w:bCs/>
          <w:sz w:val="28"/>
          <w:szCs w:val="28"/>
        </w:rPr>
        <w:t>（一）、</w:t>
      </w:r>
      <w:r>
        <w:rPr>
          <w:b/>
          <w:bCs/>
          <w:sz w:val="28"/>
          <w:szCs w:val="28"/>
        </w:rPr>
        <w:t>报 价 函</w:t>
      </w:r>
    </w:p>
    <w:p>
      <w:pPr>
        <w:pStyle w:val="7"/>
      </w:pPr>
    </w:p>
    <w:p>
      <w:pPr>
        <w:pStyle w:val="7"/>
        <w:spacing w:before="1"/>
        <w:rPr>
          <w:sz w:val="25"/>
        </w:rPr>
      </w:pPr>
    </w:p>
    <w:p>
      <w:pPr>
        <w:pStyle w:val="7"/>
        <w:spacing w:line="360" w:lineRule="auto"/>
        <w:ind w:left="700"/>
      </w:pPr>
      <w:r>
        <w:rPr>
          <w:u w:val="single"/>
        </w:rPr>
        <w:t>四川川黔高速公路有限公司：</w:t>
      </w:r>
    </w:p>
    <w:p>
      <w:pPr>
        <w:pStyle w:val="7"/>
        <w:tabs>
          <w:tab w:val="left" w:pos="3579"/>
          <w:tab w:val="left" w:pos="7659"/>
          <w:tab w:val="left" w:pos="9305"/>
        </w:tabs>
        <w:spacing w:before="160" w:line="360" w:lineRule="auto"/>
        <w:ind w:left="220" w:right="179" w:firstLine="480"/>
      </w:pPr>
      <w:r>
        <w:rPr>
          <w:rFonts w:hint="eastAsia"/>
          <w:lang w:val="en-US"/>
        </w:rPr>
        <w:t>根据现场实地考察，结合</w:t>
      </w:r>
      <w:r>
        <w:rPr>
          <w:u w:val="single"/>
        </w:rPr>
        <w:t>（项目名称）</w:t>
      </w:r>
      <w:r>
        <w:rPr>
          <w:u w:val="single"/>
        </w:rPr>
        <w:tab/>
      </w:r>
      <w:r>
        <w:rPr>
          <w:rFonts w:hint="eastAsia"/>
          <w:spacing w:val="-4"/>
          <w:lang w:val="en-US"/>
        </w:rPr>
        <w:t>建设进展情况，我方愿以总费用</w:t>
      </w:r>
      <w:r>
        <w:t>小写：</w:t>
      </w:r>
      <w:r>
        <w:rPr>
          <w:rFonts w:hint="eastAsia"/>
          <w:lang w:val="en-US"/>
        </w:rPr>
        <w:t xml:space="preserve"> </w:t>
      </w:r>
      <w:r>
        <w:t>元（大写：</w:t>
      </w:r>
      <w:r>
        <w:rPr>
          <w:rFonts w:hint="eastAsia"/>
          <w:lang w:val="en-US"/>
        </w:rPr>
        <w:t xml:space="preserve">      </w:t>
      </w:r>
      <w:r>
        <w:t>元</w:t>
      </w:r>
      <w:r>
        <w:rPr>
          <w:spacing w:val="-48"/>
        </w:rPr>
        <w:t>）</w:t>
      </w:r>
      <w:r>
        <w:rPr>
          <w:spacing w:val="-46"/>
        </w:rPr>
        <w:t>，</w:t>
      </w:r>
      <w:r>
        <w:rPr>
          <w:rFonts w:hint="eastAsia"/>
          <w:lang w:val="en-US"/>
        </w:rPr>
        <w:t>按监理相关规范完成古蔺至金沙高速公路交安工程和绿化工程施工监理及后期服务</w:t>
      </w:r>
      <w:r>
        <w:t>全部工作。</w:t>
      </w:r>
    </w:p>
    <w:p>
      <w:pPr>
        <w:pStyle w:val="7"/>
        <w:tabs>
          <w:tab w:val="left" w:pos="5499"/>
        </w:tabs>
        <w:spacing w:before="3" w:line="360" w:lineRule="auto"/>
        <w:jc w:val="both"/>
        <w:rPr>
          <w:lang w:val="en-US"/>
        </w:rPr>
      </w:pPr>
      <w:r>
        <w:rPr>
          <w:rFonts w:hint="eastAsia"/>
          <w:lang w:val="en-US"/>
        </w:rPr>
        <w:t xml:space="preserve">     此费用为包干费用并作为签订合同的相关依据。</w:t>
      </w:r>
    </w:p>
    <w:p>
      <w:pPr>
        <w:spacing w:line="360" w:lineRule="auto"/>
        <w:ind w:firstLine="660" w:firstLineChars="300"/>
        <w:rPr>
          <w:lang w:val="en-US"/>
        </w:rPr>
      </w:pPr>
      <w:r>
        <w:rPr>
          <w:rFonts w:hint="eastAsia"/>
          <w:lang w:val="en-US"/>
        </w:rPr>
        <w:t>此函。</w:t>
      </w:r>
    </w:p>
    <w:p>
      <w:pPr>
        <w:pStyle w:val="7"/>
        <w:tabs>
          <w:tab w:val="left" w:pos="5499"/>
        </w:tabs>
        <w:spacing w:before="3"/>
        <w:ind w:left="2620" w:firstLine="720" w:firstLineChars="300"/>
        <w:rPr>
          <w:lang w:val="en-US"/>
        </w:rPr>
      </w:pPr>
    </w:p>
    <w:p>
      <w:pPr>
        <w:pStyle w:val="7"/>
        <w:tabs>
          <w:tab w:val="left" w:pos="5499"/>
        </w:tabs>
        <w:spacing w:before="3"/>
        <w:ind w:left="2620" w:firstLine="720" w:firstLineChars="300"/>
        <w:rPr>
          <w:lang w:val="en-US"/>
        </w:rPr>
      </w:pPr>
    </w:p>
    <w:p>
      <w:pPr>
        <w:pStyle w:val="7"/>
        <w:tabs>
          <w:tab w:val="left" w:pos="5499"/>
        </w:tabs>
        <w:spacing w:before="3"/>
        <w:ind w:left="2620" w:firstLine="3360" w:firstLineChars="1400"/>
      </w:pPr>
      <w:r>
        <w:rPr>
          <w:rFonts w:hint="eastAsia"/>
          <w:lang w:val="en-US"/>
        </w:rPr>
        <w:t>单位</w:t>
      </w:r>
      <w:r>
        <w:rPr>
          <w:spacing w:val="-120"/>
        </w:rPr>
        <w:t>：</w:t>
      </w:r>
      <w:r>
        <w:rPr>
          <w:u w:val="single"/>
        </w:rPr>
        <w:tab/>
      </w:r>
      <w:r>
        <w:rPr>
          <w:u w:val="single"/>
        </w:rPr>
        <w:t>（盖章）</w:t>
      </w:r>
    </w:p>
    <w:p>
      <w:pPr>
        <w:pStyle w:val="7"/>
        <w:tabs>
          <w:tab w:val="left" w:pos="6159"/>
        </w:tabs>
        <w:spacing w:before="1" w:line="364" w:lineRule="auto"/>
        <w:ind w:left="2620" w:right="3325"/>
        <w:jc w:val="both"/>
        <w:rPr>
          <w:rFonts w:ascii="Times New Roman" w:eastAsia="Times New Roman"/>
        </w:rPr>
      </w:pPr>
    </w:p>
    <w:p>
      <w:pPr>
        <w:pStyle w:val="7"/>
        <w:tabs>
          <w:tab w:val="left" w:pos="7326"/>
          <w:tab w:val="left" w:pos="8166"/>
          <w:tab w:val="left" w:pos="9006"/>
        </w:tabs>
        <w:spacing w:before="2"/>
        <w:ind w:left="5886" w:firstLine="480" w:firstLineChars="200"/>
      </w:pPr>
    </w:p>
    <w:p>
      <w:pPr>
        <w:pStyle w:val="7"/>
        <w:tabs>
          <w:tab w:val="left" w:pos="7326"/>
          <w:tab w:val="left" w:pos="8166"/>
          <w:tab w:val="left" w:pos="9006"/>
        </w:tabs>
        <w:spacing w:before="2"/>
        <w:ind w:left="5886" w:firstLine="480" w:firstLineChars="200"/>
      </w:pPr>
    </w:p>
    <w:p>
      <w:pPr>
        <w:pStyle w:val="7"/>
        <w:tabs>
          <w:tab w:val="left" w:pos="7326"/>
          <w:tab w:val="left" w:pos="8166"/>
          <w:tab w:val="left" w:pos="9006"/>
        </w:tabs>
        <w:spacing w:before="2"/>
        <w:ind w:left="5886" w:firstLine="480" w:firstLineChars="200"/>
      </w:pPr>
    </w:p>
    <w:p>
      <w:pPr>
        <w:pStyle w:val="7"/>
        <w:tabs>
          <w:tab w:val="left" w:pos="7326"/>
          <w:tab w:val="left" w:pos="8166"/>
          <w:tab w:val="left" w:pos="9006"/>
        </w:tabs>
        <w:spacing w:before="2"/>
        <w:ind w:left="5886" w:firstLine="480" w:firstLineChars="200"/>
        <w:sectPr>
          <w:pgSz w:w="11910" w:h="16840"/>
          <w:pgMar w:top="1580" w:right="1200" w:bottom="1680" w:left="1220" w:header="0" w:footer="1482" w:gutter="0"/>
          <w:cols w:space="720" w:num="1"/>
        </w:sectPr>
      </w:pPr>
      <w:r>
        <w:t>年</w:t>
      </w:r>
      <w:r>
        <w:rPr>
          <w:rFonts w:hint="eastAsia"/>
          <w:lang w:val="en-US"/>
        </w:rPr>
        <w:t xml:space="preserve">   </w:t>
      </w:r>
      <w:r>
        <w:t>月</w:t>
      </w:r>
      <w:r>
        <w:rPr>
          <w:rFonts w:hint="eastAsia"/>
          <w:lang w:val="en-US"/>
        </w:rPr>
        <w:t xml:space="preserve">   </w:t>
      </w:r>
      <w:r>
        <w:t>日</w:t>
      </w:r>
    </w:p>
    <w:p>
      <w:pPr>
        <w:pStyle w:val="7"/>
        <w:spacing w:before="67" w:line="480" w:lineRule="exact"/>
        <w:jc w:val="center"/>
        <w:rPr>
          <w:sz w:val="28"/>
          <w:szCs w:val="28"/>
        </w:rPr>
      </w:pPr>
      <w:r>
        <w:rPr>
          <w:rFonts w:hint="eastAsia"/>
          <w:b/>
          <w:bCs/>
          <w:sz w:val="28"/>
          <w:szCs w:val="28"/>
          <w:lang w:val="en-US"/>
        </w:rPr>
        <w:t>（二）、</w:t>
      </w:r>
      <w:r>
        <w:rPr>
          <w:rFonts w:hint="eastAsia"/>
          <w:sz w:val="28"/>
          <w:szCs w:val="28"/>
        </w:rPr>
        <w:t>监理工程师设施、设备费及监理服务费</w:t>
      </w:r>
    </w:p>
    <w:p>
      <w:pPr>
        <w:pStyle w:val="8"/>
        <w:jc w:val="center"/>
        <w:rPr>
          <w:rFonts w:hAnsi="宋体"/>
          <w:sz w:val="28"/>
          <w:szCs w:val="28"/>
        </w:rPr>
      </w:pPr>
      <w:r>
        <w:rPr>
          <w:rFonts w:hint="eastAsia" w:hAnsi="宋体"/>
          <w:sz w:val="28"/>
          <w:szCs w:val="28"/>
        </w:rPr>
        <w:t>报价清单说明</w:t>
      </w:r>
    </w:p>
    <w:p>
      <w:pPr>
        <w:pStyle w:val="8"/>
        <w:jc w:val="center"/>
        <w:rPr>
          <w:rFonts w:hAnsi="宋体"/>
          <w:sz w:val="28"/>
          <w:szCs w:val="28"/>
        </w:rPr>
      </w:pPr>
    </w:p>
    <w:p>
      <w:pPr>
        <w:pStyle w:val="8"/>
        <w:snapToGrid w:val="0"/>
        <w:spacing w:line="360" w:lineRule="auto"/>
        <w:rPr>
          <w:rFonts w:hAnsi="宋体"/>
          <w:sz w:val="24"/>
          <w:szCs w:val="24"/>
        </w:rPr>
      </w:pPr>
      <w:r>
        <w:rPr>
          <w:rFonts w:hint="eastAsia" w:hAnsi="宋体"/>
          <w:sz w:val="24"/>
          <w:szCs w:val="24"/>
          <w:lang w:val="en-US"/>
        </w:rPr>
        <w:t>1、</w:t>
      </w:r>
      <w:r>
        <w:rPr>
          <w:rFonts w:hint="eastAsia" w:hAnsi="宋体"/>
          <w:sz w:val="24"/>
          <w:szCs w:val="24"/>
        </w:rPr>
        <w:t>本项目监理服务费用清单应与</w:t>
      </w:r>
      <w:r>
        <w:rPr>
          <w:rFonts w:hint="eastAsia" w:hAnsi="宋体"/>
          <w:sz w:val="24"/>
          <w:szCs w:val="24"/>
          <w:lang w:val="en-US"/>
        </w:rPr>
        <w:t>报价</w:t>
      </w:r>
      <w:r>
        <w:rPr>
          <w:rFonts w:hint="eastAsia" w:hAnsi="宋体"/>
          <w:sz w:val="24"/>
          <w:szCs w:val="24"/>
        </w:rPr>
        <w:t>人须知、合同条件等文件结合起来理解或解释。</w:t>
      </w:r>
    </w:p>
    <w:p>
      <w:pPr>
        <w:pStyle w:val="8"/>
        <w:snapToGrid w:val="0"/>
        <w:spacing w:line="360" w:lineRule="auto"/>
        <w:rPr>
          <w:rFonts w:hAnsi="宋体"/>
          <w:sz w:val="24"/>
          <w:szCs w:val="24"/>
        </w:rPr>
      </w:pPr>
      <w:r>
        <w:rPr>
          <w:rFonts w:hint="eastAsia" w:hAnsi="宋体"/>
          <w:sz w:val="24"/>
          <w:szCs w:val="24"/>
          <w:lang w:val="en-US"/>
        </w:rPr>
        <w:t>2</w:t>
      </w:r>
      <w:r>
        <w:rPr>
          <w:rFonts w:hint="eastAsia" w:hAnsi="宋体"/>
          <w:sz w:val="24"/>
          <w:szCs w:val="24"/>
        </w:rPr>
        <w:t>、清单中所有项目及报价均包括了监理单位为完成合同所需的一切费用及各种税金、规费以及合同明示或暗示的所有责任、义务和一般风险。</w:t>
      </w:r>
    </w:p>
    <w:p>
      <w:pPr>
        <w:pStyle w:val="8"/>
        <w:snapToGrid w:val="0"/>
        <w:spacing w:line="360" w:lineRule="auto"/>
        <w:rPr>
          <w:rFonts w:hAnsi="宋体"/>
          <w:sz w:val="24"/>
          <w:szCs w:val="24"/>
        </w:rPr>
      </w:pPr>
      <w:r>
        <w:rPr>
          <w:rFonts w:hint="eastAsia" w:hAnsi="宋体"/>
          <w:sz w:val="24"/>
          <w:szCs w:val="24"/>
          <w:lang w:val="en-US"/>
        </w:rPr>
        <w:t>3</w:t>
      </w:r>
      <w:r>
        <w:rPr>
          <w:rFonts w:hint="eastAsia" w:hAnsi="宋体"/>
          <w:sz w:val="24"/>
          <w:szCs w:val="24"/>
        </w:rPr>
        <w:t>、本工程量清单所列的监理人员、设施设备配备数量系本</w:t>
      </w:r>
      <w:r>
        <w:rPr>
          <w:rFonts w:hint="eastAsia" w:hAnsi="宋体"/>
          <w:sz w:val="24"/>
          <w:szCs w:val="24"/>
          <w:lang w:val="en-US"/>
        </w:rPr>
        <w:t>询价</w:t>
      </w:r>
      <w:r>
        <w:rPr>
          <w:rFonts w:hint="eastAsia" w:hAnsi="宋体"/>
          <w:sz w:val="24"/>
          <w:szCs w:val="24"/>
        </w:rPr>
        <w:t>人估算的，作为报价的基础；支付时以中</w:t>
      </w:r>
      <w:r>
        <w:rPr>
          <w:rFonts w:hint="eastAsia" w:hAnsi="宋体"/>
          <w:sz w:val="24"/>
          <w:szCs w:val="24"/>
          <w:lang w:val="en-US"/>
        </w:rPr>
        <w:t>选</w:t>
      </w:r>
      <w:r>
        <w:rPr>
          <w:rFonts w:hint="eastAsia" w:hAnsi="宋体"/>
          <w:sz w:val="24"/>
          <w:szCs w:val="24"/>
        </w:rPr>
        <w:t>人签订的合同价格为依据。</w:t>
      </w:r>
    </w:p>
    <w:p>
      <w:pPr>
        <w:pStyle w:val="8"/>
        <w:snapToGrid w:val="0"/>
        <w:spacing w:line="360" w:lineRule="auto"/>
        <w:rPr>
          <w:rFonts w:hAnsi="宋体"/>
          <w:sz w:val="24"/>
          <w:szCs w:val="24"/>
        </w:rPr>
      </w:pPr>
      <w:r>
        <w:rPr>
          <w:rFonts w:hint="eastAsia" w:hAnsi="宋体"/>
          <w:sz w:val="24"/>
          <w:szCs w:val="24"/>
          <w:lang w:val="en-US"/>
        </w:rPr>
        <w:t>4</w:t>
      </w:r>
      <w:r>
        <w:rPr>
          <w:rFonts w:hint="eastAsia" w:hAnsi="宋体"/>
          <w:sz w:val="24"/>
          <w:szCs w:val="24"/>
        </w:rPr>
        <w:t>、报价说明：</w:t>
      </w:r>
    </w:p>
    <w:p>
      <w:pPr>
        <w:pStyle w:val="8"/>
        <w:snapToGrid w:val="0"/>
        <w:spacing w:line="360" w:lineRule="auto"/>
        <w:ind w:firstLine="240" w:firstLineChars="100"/>
        <w:rPr>
          <w:rFonts w:hAnsi="宋体"/>
          <w:sz w:val="24"/>
          <w:szCs w:val="24"/>
        </w:rPr>
      </w:pPr>
      <w:r>
        <w:rPr>
          <w:rFonts w:hint="eastAsia" w:hAnsi="宋体"/>
          <w:sz w:val="24"/>
          <w:szCs w:val="24"/>
        </w:rPr>
        <w:t>（1）本表为监理服务合同报价内容表，包含了监理全部服务的报价内容。</w:t>
      </w:r>
    </w:p>
    <w:p>
      <w:pPr>
        <w:pStyle w:val="8"/>
        <w:snapToGrid w:val="0"/>
        <w:spacing w:line="360" w:lineRule="auto"/>
        <w:ind w:firstLine="240" w:firstLineChars="100"/>
        <w:rPr>
          <w:rFonts w:hAnsi="宋体"/>
          <w:sz w:val="24"/>
          <w:szCs w:val="24"/>
        </w:rPr>
      </w:pPr>
      <w:r>
        <w:rPr>
          <w:rFonts w:hint="eastAsia" w:hAnsi="宋体"/>
          <w:sz w:val="24"/>
          <w:szCs w:val="24"/>
        </w:rPr>
        <w:t>（2）合同工期包括</w:t>
      </w:r>
      <w:r>
        <w:rPr>
          <w:rFonts w:hint="eastAsia" w:hAnsi="宋体"/>
          <w:sz w:val="24"/>
          <w:szCs w:val="24"/>
          <w:lang w:val="en-US"/>
        </w:rPr>
        <w:t>施工期</w:t>
      </w:r>
      <w:r>
        <w:rPr>
          <w:rFonts w:hint="eastAsia" w:hAnsi="宋体"/>
          <w:sz w:val="24"/>
          <w:szCs w:val="24"/>
        </w:rPr>
        <w:t>、试运行及交工、和缺陷责任期阶段。投标人还应将合同工期以外的前期准备、后期竣工资料和零星工程监理所需费用摊入报价中，不单独计列。</w:t>
      </w:r>
    </w:p>
    <w:p>
      <w:pPr>
        <w:pStyle w:val="8"/>
        <w:snapToGrid w:val="0"/>
        <w:spacing w:line="360" w:lineRule="auto"/>
        <w:rPr>
          <w:rFonts w:hAnsi="宋体"/>
          <w:sz w:val="24"/>
          <w:szCs w:val="24"/>
        </w:rPr>
      </w:pPr>
      <w:r>
        <w:rPr>
          <w:rFonts w:hint="eastAsia" w:hAnsi="宋体"/>
          <w:sz w:val="24"/>
          <w:szCs w:val="24"/>
          <w:lang w:val="en-US"/>
        </w:rPr>
        <w:t>5</w:t>
      </w:r>
      <w:r>
        <w:rPr>
          <w:rFonts w:hint="eastAsia" w:hAnsi="宋体"/>
          <w:sz w:val="24"/>
          <w:szCs w:val="24"/>
        </w:rPr>
        <w:t>、报价内容</w:t>
      </w:r>
    </w:p>
    <w:p>
      <w:pPr>
        <w:pStyle w:val="8"/>
        <w:snapToGrid w:val="0"/>
        <w:spacing w:line="360" w:lineRule="auto"/>
        <w:ind w:firstLine="240" w:firstLineChars="100"/>
        <w:rPr>
          <w:rFonts w:hAnsi="宋体"/>
          <w:sz w:val="24"/>
          <w:szCs w:val="24"/>
        </w:rPr>
      </w:pPr>
      <w:r>
        <w:rPr>
          <w:rFonts w:hAnsi="宋体"/>
          <w:sz w:val="24"/>
          <w:szCs w:val="24"/>
        </w:rPr>
        <w:t>(1)</w:t>
      </w:r>
      <w:r>
        <w:rPr>
          <w:rFonts w:hint="eastAsia" w:hAnsi="宋体"/>
          <w:sz w:val="24"/>
          <w:szCs w:val="24"/>
          <w:lang w:val="en-US"/>
        </w:rPr>
        <w:t xml:space="preserve"> </w:t>
      </w:r>
      <w:r>
        <w:rPr>
          <w:rFonts w:hint="eastAsia" w:hAnsi="宋体"/>
          <w:sz w:val="24"/>
          <w:szCs w:val="24"/>
        </w:rPr>
        <w:t>监理人员服务费用包括；</w:t>
      </w:r>
    </w:p>
    <w:p>
      <w:pPr>
        <w:pStyle w:val="8"/>
        <w:snapToGrid w:val="0"/>
        <w:spacing w:line="360" w:lineRule="auto"/>
        <w:ind w:firstLine="240" w:firstLineChars="100"/>
        <w:rPr>
          <w:rFonts w:hAnsi="宋体"/>
          <w:sz w:val="24"/>
          <w:szCs w:val="24"/>
        </w:rPr>
      </w:pPr>
      <w:r>
        <w:rPr>
          <w:rFonts w:hAnsi="宋体"/>
          <w:sz w:val="24"/>
          <w:szCs w:val="24"/>
        </w:rPr>
        <w:t>A</w:t>
      </w:r>
      <w:r>
        <w:rPr>
          <w:rFonts w:hint="eastAsia" w:hAnsi="宋体"/>
          <w:sz w:val="24"/>
          <w:szCs w:val="24"/>
        </w:rPr>
        <w:t>.基本工资</w:t>
      </w:r>
      <w:r>
        <w:rPr>
          <w:rFonts w:hAnsi="宋体"/>
          <w:sz w:val="24"/>
          <w:szCs w:val="24"/>
        </w:rPr>
        <w:t>(</w:t>
      </w:r>
      <w:r>
        <w:rPr>
          <w:rFonts w:hint="eastAsia" w:hAnsi="宋体"/>
          <w:sz w:val="24"/>
          <w:szCs w:val="24"/>
        </w:rPr>
        <w:t>聘金</w:t>
      </w:r>
      <w:r>
        <w:rPr>
          <w:rFonts w:hAnsi="宋体"/>
          <w:sz w:val="24"/>
          <w:szCs w:val="24"/>
        </w:rPr>
        <w:t>)</w:t>
      </w:r>
      <w:r>
        <w:rPr>
          <w:rFonts w:hint="eastAsia" w:hAnsi="宋体"/>
          <w:sz w:val="24"/>
          <w:szCs w:val="24"/>
        </w:rPr>
        <w:t>；</w:t>
      </w:r>
    </w:p>
    <w:p>
      <w:pPr>
        <w:pStyle w:val="8"/>
        <w:snapToGrid w:val="0"/>
        <w:spacing w:line="360" w:lineRule="auto"/>
        <w:ind w:firstLine="240" w:firstLineChars="100"/>
        <w:rPr>
          <w:rFonts w:hAnsi="宋体"/>
          <w:sz w:val="24"/>
          <w:szCs w:val="24"/>
        </w:rPr>
      </w:pPr>
      <w:r>
        <w:rPr>
          <w:rFonts w:hAnsi="宋体"/>
          <w:sz w:val="24"/>
          <w:szCs w:val="24"/>
        </w:rPr>
        <w:t>B</w:t>
      </w:r>
      <w:r>
        <w:rPr>
          <w:rFonts w:hint="eastAsia" w:hAnsi="宋体"/>
          <w:sz w:val="24"/>
          <w:szCs w:val="24"/>
        </w:rPr>
        <w:t>.各种补助</w:t>
      </w:r>
      <w:r>
        <w:rPr>
          <w:rFonts w:hAnsi="宋体"/>
          <w:sz w:val="24"/>
          <w:szCs w:val="24"/>
        </w:rPr>
        <w:t>(</w:t>
      </w:r>
      <w:r>
        <w:rPr>
          <w:rFonts w:hint="eastAsia" w:hAnsi="宋体"/>
          <w:sz w:val="24"/>
          <w:szCs w:val="24"/>
        </w:rPr>
        <w:t>劳动保护费、医药费、交通费、降暑降温及冬季取暖费</w:t>
      </w:r>
      <w:r>
        <w:rPr>
          <w:rFonts w:hAnsi="宋体"/>
          <w:sz w:val="24"/>
          <w:szCs w:val="24"/>
        </w:rPr>
        <w:t>)</w:t>
      </w:r>
      <w:r>
        <w:rPr>
          <w:rFonts w:hint="eastAsia" w:hAnsi="宋体"/>
          <w:sz w:val="24"/>
          <w:szCs w:val="24"/>
        </w:rPr>
        <w:t>；</w:t>
      </w:r>
    </w:p>
    <w:p>
      <w:pPr>
        <w:pStyle w:val="8"/>
        <w:snapToGrid w:val="0"/>
        <w:spacing w:line="360" w:lineRule="auto"/>
        <w:ind w:firstLine="240" w:firstLineChars="100"/>
        <w:rPr>
          <w:rFonts w:hAnsi="宋体"/>
          <w:sz w:val="24"/>
          <w:szCs w:val="24"/>
        </w:rPr>
      </w:pPr>
      <w:r>
        <w:rPr>
          <w:rFonts w:hAnsi="宋体"/>
          <w:sz w:val="24"/>
          <w:szCs w:val="24"/>
        </w:rPr>
        <w:t>C</w:t>
      </w:r>
      <w:r>
        <w:rPr>
          <w:rFonts w:hint="eastAsia" w:hAnsi="宋体"/>
          <w:sz w:val="24"/>
          <w:szCs w:val="24"/>
        </w:rPr>
        <w:t>.各项津贴</w:t>
      </w:r>
      <w:r>
        <w:rPr>
          <w:rFonts w:hAnsi="宋体"/>
          <w:sz w:val="24"/>
          <w:szCs w:val="24"/>
        </w:rPr>
        <w:t>(</w:t>
      </w:r>
      <w:r>
        <w:rPr>
          <w:rFonts w:hint="eastAsia" w:hAnsi="宋体"/>
          <w:sz w:val="24"/>
          <w:szCs w:val="24"/>
        </w:rPr>
        <w:t>野外津贴、伙食津贴、住宿津贴</w:t>
      </w:r>
      <w:r>
        <w:rPr>
          <w:rFonts w:hAnsi="宋体"/>
          <w:sz w:val="24"/>
          <w:szCs w:val="24"/>
        </w:rPr>
        <w:t>)</w:t>
      </w:r>
      <w:r>
        <w:rPr>
          <w:rFonts w:hint="eastAsia" w:hAnsi="宋体"/>
          <w:sz w:val="24"/>
          <w:szCs w:val="24"/>
        </w:rPr>
        <w:t>；</w:t>
      </w:r>
    </w:p>
    <w:p>
      <w:pPr>
        <w:pStyle w:val="8"/>
        <w:snapToGrid w:val="0"/>
        <w:spacing w:line="360" w:lineRule="auto"/>
        <w:ind w:firstLine="240" w:firstLineChars="100"/>
        <w:rPr>
          <w:rFonts w:hAnsi="宋体"/>
          <w:sz w:val="24"/>
          <w:szCs w:val="24"/>
        </w:rPr>
      </w:pPr>
      <w:r>
        <w:rPr>
          <w:rFonts w:hAnsi="宋体"/>
          <w:sz w:val="24"/>
          <w:szCs w:val="24"/>
        </w:rPr>
        <w:t>D</w:t>
      </w:r>
      <w:r>
        <w:rPr>
          <w:rFonts w:hint="eastAsia" w:hAnsi="宋体"/>
          <w:sz w:val="24"/>
          <w:szCs w:val="24"/>
        </w:rPr>
        <w:t>.加班费</w:t>
      </w:r>
      <w:r>
        <w:rPr>
          <w:rFonts w:hAnsi="宋体"/>
          <w:sz w:val="24"/>
          <w:szCs w:val="24"/>
        </w:rPr>
        <w:t>(</w:t>
      </w:r>
      <w:r>
        <w:rPr>
          <w:rFonts w:hint="eastAsia" w:hAnsi="宋体"/>
          <w:sz w:val="24"/>
          <w:szCs w:val="24"/>
        </w:rPr>
        <w:t>法定节、假日的加班和法定工作时间以外的延时工作、</w:t>
      </w:r>
      <w:r>
        <w:rPr>
          <w:rFonts w:hint="eastAsia" w:hAnsi="宋体"/>
          <w:sz w:val="24"/>
          <w:szCs w:val="24"/>
          <w:lang w:val="en-US"/>
        </w:rPr>
        <w:t>按</w:t>
      </w:r>
      <w:r>
        <w:rPr>
          <w:rFonts w:hint="eastAsia" w:hAnsi="宋体"/>
          <w:sz w:val="24"/>
          <w:szCs w:val="24"/>
        </w:rPr>
        <w:t>《劳动法》的规定办法</w:t>
      </w:r>
      <w:r>
        <w:rPr>
          <w:rFonts w:hAnsi="宋体"/>
          <w:sz w:val="24"/>
          <w:szCs w:val="24"/>
        </w:rPr>
        <w:t>)</w:t>
      </w:r>
      <w:r>
        <w:rPr>
          <w:rFonts w:hint="eastAsia" w:hAnsi="宋体"/>
          <w:sz w:val="24"/>
          <w:szCs w:val="24"/>
        </w:rPr>
        <w:t>；</w:t>
      </w:r>
    </w:p>
    <w:p>
      <w:pPr>
        <w:pStyle w:val="8"/>
        <w:snapToGrid w:val="0"/>
        <w:spacing w:line="360" w:lineRule="auto"/>
        <w:ind w:firstLine="240" w:firstLineChars="100"/>
        <w:rPr>
          <w:rFonts w:hAnsi="宋体"/>
          <w:sz w:val="24"/>
          <w:szCs w:val="24"/>
        </w:rPr>
      </w:pPr>
      <w:r>
        <w:rPr>
          <w:rFonts w:hAnsi="宋体"/>
          <w:sz w:val="24"/>
          <w:szCs w:val="24"/>
        </w:rPr>
        <w:t>E</w:t>
      </w:r>
      <w:r>
        <w:rPr>
          <w:rFonts w:hint="eastAsia" w:hAnsi="宋体"/>
          <w:sz w:val="24"/>
          <w:szCs w:val="24"/>
        </w:rPr>
        <w:t>.其它</w:t>
      </w:r>
      <w:r>
        <w:rPr>
          <w:rFonts w:hAnsi="宋体"/>
          <w:sz w:val="24"/>
          <w:szCs w:val="24"/>
        </w:rPr>
        <w:t>(</w:t>
      </w:r>
      <w:r>
        <w:rPr>
          <w:rFonts w:hint="eastAsia" w:hAnsi="宋体"/>
          <w:sz w:val="24"/>
          <w:szCs w:val="24"/>
        </w:rPr>
        <w:t>个人所得税、财产、人身保险、培训费等</w:t>
      </w:r>
      <w:r>
        <w:rPr>
          <w:rFonts w:hAnsi="宋体"/>
          <w:sz w:val="24"/>
          <w:szCs w:val="24"/>
        </w:rPr>
        <w:t>)</w:t>
      </w:r>
      <w:r>
        <w:rPr>
          <w:rFonts w:hint="eastAsia" w:hAnsi="宋体"/>
          <w:sz w:val="24"/>
          <w:szCs w:val="24"/>
        </w:rPr>
        <w:t>；</w:t>
      </w:r>
    </w:p>
    <w:p>
      <w:pPr>
        <w:pStyle w:val="8"/>
        <w:snapToGrid w:val="0"/>
        <w:spacing w:line="360" w:lineRule="auto"/>
        <w:ind w:firstLine="240" w:firstLineChars="100"/>
        <w:rPr>
          <w:rFonts w:hAnsi="宋体"/>
          <w:sz w:val="24"/>
          <w:szCs w:val="24"/>
        </w:rPr>
      </w:pPr>
      <w:r>
        <w:rPr>
          <w:rFonts w:hAnsi="宋体"/>
          <w:sz w:val="24"/>
          <w:szCs w:val="24"/>
        </w:rPr>
        <w:t>(</w:t>
      </w:r>
      <w:r>
        <w:rPr>
          <w:rFonts w:hint="eastAsia" w:hAnsi="宋体"/>
          <w:sz w:val="24"/>
          <w:szCs w:val="24"/>
        </w:rPr>
        <w:t>2</w:t>
      </w:r>
      <w:r>
        <w:rPr>
          <w:rFonts w:hAnsi="宋体"/>
          <w:sz w:val="24"/>
          <w:szCs w:val="24"/>
        </w:rPr>
        <w:t>)</w:t>
      </w:r>
      <w:r>
        <w:rPr>
          <w:rFonts w:hint="eastAsia" w:hAnsi="宋体"/>
          <w:sz w:val="24"/>
          <w:szCs w:val="24"/>
        </w:rPr>
        <w:t>监理现场服务费用包括</w:t>
      </w:r>
    </w:p>
    <w:p>
      <w:pPr>
        <w:pStyle w:val="8"/>
        <w:snapToGrid w:val="0"/>
        <w:spacing w:line="360" w:lineRule="auto"/>
        <w:ind w:firstLine="240" w:firstLineChars="100"/>
        <w:rPr>
          <w:rFonts w:hAnsi="宋体"/>
          <w:sz w:val="24"/>
          <w:szCs w:val="24"/>
        </w:rPr>
      </w:pPr>
      <w:r>
        <w:rPr>
          <w:rFonts w:hAnsi="宋体"/>
          <w:sz w:val="24"/>
          <w:szCs w:val="24"/>
        </w:rPr>
        <w:t>A</w:t>
      </w:r>
      <w:r>
        <w:rPr>
          <w:rFonts w:hint="eastAsia" w:hAnsi="宋体"/>
          <w:sz w:val="24"/>
          <w:szCs w:val="24"/>
        </w:rPr>
        <w:t>.办公用品费</w:t>
      </w:r>
      <w:r>
        <w:rPr>
          <w:rFonts w:hAnsi="宋体"/>
          <w:sz w:val="24"/>
          <w:szCs w:val="24"/>
        </w:rPr>
        <w:t>(</w:t>
      </w:r>
      <w:r>
        <w:rPr>
          <w:rFonts w:hint="eastAsia" w:hAnsi="宋体"/>
          <w:sz w:val="24"/>
          <w:szCs w:val="24"/>
        </w:rPr>
        <w:t>绘图、文件处理、文具纸张、墨粉、专用纸张等</w:t>
      </w:r>
      <w:r>
        <w:rPr>
          <w:rFonts w:hAnsi="宋体"/>
          <w:sz w:val="24"/>
          <w:szCs w:val="24"/>
        </w:rPr>
        <w:t>)</w:t>
      </w:r>
      <w:r>
        <w:rPr>
          <w:rFonts w:hint="eastAsia" w:hAnsi="宋体"/>
          <w:sz w:val="24"/>
          <w:szCs w:val="24"/>
        </w:rPr>
        <w:t>；</w:t>
      </w:r>
    </w:p>
    <w:p>
      <w:pPr>
        <w:pStyle w:val="8"/>
        <w:snapToGrid w:val="0"/>
        <w:spacing w:line="360" w:lineRule="auto"/>
        <w:ind w:firstLine="240" w:firstLineChars="100"/>
        <w:rPr>
          <w:rFonts w:hAnsi="宋体"/>
          <w:sz w:val="24"/>
          <w:szCs w:val="24"/>
        </w:rPr>
      </w:pPr>
      <w:r>
        <w:rPr>
          <w:rFonts w:hAnsi="宋体"/>
          <w:sz w:val="24"/>
          <w:szCs w:val="24"/>
        </w:rPr>
        <w:t>B</w:t>
      </w:r>
      <w:r>
        <w:rPr>
          <w:rFonts w:hint="eastAsia" w:hAnsi="宋体"/>
          <w:sz w:val="24"/>
          <w:szCs w:val="24"/>
        </w:rPr>
        <w:t>.工地差旅费；</w:t>
      </w:r>
    </w:p>
    <w:p>
      <w:pPr>
        <w:pStyle w:val="8"/>
        <w:snapToGrid w:val="0"/>
        <w:spacing w:line="360" w:lineRule="auto"/>
        <w:ind w:firstLine="240" w:firstLineChars="100"/>
        <w:rPr>
          <w:rFonts w:hAnsi="宋体"/>
          <w:sz w:val="24"/>
          <w:szCs w:val="24"/>
        </w:rPr>
      </w:pPr>
      <w:r>
        <w:rPr>
          <w:rFonts w:hint="eastAsia" w:hAnsi="宋体"/>
          <w:sz w:val="24"/>
          <w:szCs w:val="24"/>
        </w:rPr>
        <w:t>C.煤气、水、电、房租费及污水处理费用、发电机用油等；</w:t>
      </w:r>
    </w:p>
    <w:p>
      <w:pPr>
        <w:pStyle w:val="8"/>
        <w:snapToGrid w:val="0"/>
        <w:spacing w:line="360" w:lineRule="auto"/>
        <w:ind w:firstLine="240" w:firstLineChars="100"/>
        <w:rPr>
          <w:rFonts w:hAnsi="宋体"/>
          <w:sz w:val="24"/>
          <w:szCs w:val="24"/>
        </w:rPr>
      </w:pPr>
      <w:r>
        <w:rPr>
          <w:rFonts w:hint="eastAsia" w:hAnsi="宋体"/>
          <w:sz w:val="24"/>
          <w:szCs w:val="24"/>
        </w:rPr>
        <w:t>D.通讯费</w:t>
      </w:r>
      <w:r>
        <w:rPr>
          <w:rFonts w:hAnsi="宋体"/>
          <w:sz w:val="24"/>
          <w:szCs w:val="24"/>
        </w:rPr>
        <w:t>(</w:t>
      </w:r>
      <w:r>
        <w:rPr>
          <w:rFonts w:hint="eastAsia" w:hAnsi="宋体"/>
          <w:sz w:val="24"/>
          <w:szCs w:val="24"/>
        </w:rPr>
        <w:t>手机、座机、邮电、邮件、报刊等费用</w:t>
      </w:r>
      <w:r>
        <w:rPr>
          <w:rFonts w:hAnsi="宋体"/>
          <w:sz w:val="24"/>
          <w:szCs w:val="24"/>
        </w:rPr>
        <w:t>)</w:t>
      </w:r>
      <w:r>
        <w:rPr>
          <w:rFonts w:hint="eastAsia" w:hAnsi="宋体"/>
          <w:sz w:val="24"/>
          <w:szCs w:val="24"/>
        </w:rPr>
        <w:t>；</w:t>
      </w:r>
    </w:p>
    <w:p>
      <w:pPr>
        <w:pStyle w:val="8"/>
        <w:snapToGrid w:val="0"/>
        <w:spacing w:line="360" w:lineRule="auto"/>
        <w:ind w:firstLine="240" w:firstLineChars="100"/>
        <w:rPr>
          <w:rFonts w:hAnsi="宋体"/>
          <w:sz w:val="24"/>
          <w:szCs w:val="24"/>
        </w:rPr>
      </w:pPr>
      <w:r>
        <w:rPr>
          <w:rFonts w:hint="eastAsia" w:hAnsi="宋体"/>
          <w:sz w:val="24"/>
          <w:szCs w:val="24"/>
        </w:rPr>
        <w:t>E.资料费</w:t>
      </w:r>
      <w:r>
        <w:rPr>
          <w:rFonts w:hAnsi="宋体"/>
          <w:sz w:val="24"/>
          <w:szCs w:val="24"/>
        </w:rPr>
        <w:t>(</w:t>
      </w:r>
      <w:r>
        <w:rPr>
          <w:rFonts w:hint="eastAsia" w:hAnsi="宋体"/>
          <w:sz w:val="24"/>
          <w:szCs w:val="24"/>
        </w:rPr>
        <w:t>照相册、胶卷、冲洗费、其它资料等</w:t>
      </w:r>
      <w:r>
        <w:rPr>
          <w:rFonts w:hAnsi="宋体"/>
          <w:sz w:val="24"/>
          <w:szCs w:val="24"/>
        </w:rPr>
        <w:t>)</w:t>
      </w:r>
      <w:r>
        <w:rPr>
          <w:rFonts w:hint="eastAsia" w:hAnsi="宋体"/>
          <w:sz w:val="24"/>
          <w:szCs w:val="24"/>
        </w:rPr>
        <w:t>；</w:t>
      </w:r>
    </w:p>
    <w:p>
      <w:pPr>
        <w:pStyle w:val="8"/>
        <w:snapToGrid w:val="0"/>
        <w:spacing w:line="360" w:lineRule="auto"/>
        <w:ind w:firstLine="240" w:firstLineChars="100"/>
        <w:rPr>
          <w:rFonts w:hAnsi="宋体"/>
          <w:sz w:val="24"/>
          <w:szCs w:val="24"/>
        </w:rPr>
      </w:pPr>
      <w:r>
        <w:rPr>
          <w:rFonts w:hint="eastAsia" w:hAnsi="宋体"/>
          <w:sz w:val="24"/>
          <w:szCs w:val="24"/>
        </w:rPr>
        <w:t>F.日常会议及工地会议费用；</w:t>
      </w:r>
    </w:p>
    <w:p>
      <w:pPr>
        <w:pStyle w:val="8"/>
        <w:snapToGrid w:val="0"/>
        <w:spacing w:line="360" w:lineRule="auto"/>
        <w:ind w:firstLine="240" w:firstLineChars="100"/>
        <w:rPr>
          <w:rFonts w:hAnsi="宋体"/>
          <w:sz w:val="24"/>
          <w:szCs w:val="24"/>
        </w:rPr>
      </w:pPr>
      <w:r>
        <w:rPr>
          <w:rFonts w:hint="eastAsia" w:hAnsi="宋体"/>
          <w:sz w:val="24"/>
          <w:szCs w:val="24"/>
        </w:rPr>
        <w:t>G.其它。</w:t>
      </w:r>
    </w:p>
    <w:p>
      <w:pPr>
        <w:pStyle w:val="8"/>
        <w:snapToGrid w:val="0"/>
        <w:spacing w:line="360" w:lineRule="auto"/>
        <w:ind w:firstLine="240" w:firstLineChars="100"/>
        <w:rPr>
          <w:rFonts w:hAnsi="宋体"/>
          <w:sz w:val="24"/>
          <w:szCs w:val="24"/>
        </w:rPr>
      </w:pPr>
      <w:r>
        <w:rPr>
          <w:rFonts w:hint="eastAsia" w:hAnsi="宋体"/>
          <w:sz w:val="24"/>
          <w:szCs w:val="24"/>
        </w:rPr>
        <w:t>(3)监理用房、办公、生产设施设备、汽车费用包括</w:t>
      </w:r>
    </w:p>
    <w:p>
      <w:pPr>
        <w:pStyle w:val="8"/>
        <w:snapToGrid w:val="0"/>
        <w:spacing w:line="360" w:lineRule="auto"/>
        <w:ind w:firstLine="480" w:firstLineChars="200"/>
        <w:rPr>
          <w:rFonts w:hAnsi="宋体"/>
          <w:sz w:val="24"/>
          <w:szCs w:val="24"/>
        </w:rPr>
      </w:pPr>
      <w:r>
        <w:rPr>
          <w:rFonts w:hAnsi="宋体"/>
          <w:sz w:val="24"/>
          <w:szCs w:val="24"/>
        </w:rPr>
        <w:t>A</w:t>
      </w:r>
      <w:r>
        <w:rPr>
          <w:rFonts w:hint="eastAsia" w:hAnsi="宋体"/>
          <w:sz w:val="24"/>
          <w:szCs w:val="24"/>
        </w:rPr>
        <w:t>.设施、设备维修费用折旧费、消耗费、维修保养费，不计入残值。</w:t>
      </w:r>
    </w:p>
    <w:p>
      <w:pPr>
        <w:pStyle w:val="8"/>
        <w:snapToGrid w:val="0"/>
        <w:spacing w:line="360" w:lineRule="auto"/>
        <w:ind w:firstLine="480" w:firstLineChars="200"/>
        <w:rPr>
          <w:rFonts w:hAnsi="宋体"/>
          <w:sz w:val="24"/>
          <w:szCs w:val="24"/>
        </w:rPr>
      </w:pPr>
      <w:r>
        <w:rPr>
          <w:rFonts w:hint="eastAsia" w:hAnsi="宋体"/>
          <w:sz w:val="24"/>
          <w:szCs w:val="24"/>
        </w:rPr>
        <w:t>B.辅助人员的聘用费</w:t>
      </w:r>
      <w:r>
        <w:rPr>
          <w:rFonts w:hAnsi="宋体"/>
          <w:sz w:val="24"/>
          <w:szCs w:val="24"/>
        </w:rPr>
        <w:t>(</w:t>
      </w:r>
      <w:r>
        <w:rPr>
          <w:rFonts w:hint="eastAsia" w:hAnsi="宋体"/>
          <w:sz w:val="24"/>
          <w:szCs w:val="24"/>
        </w:rPr>
        <w:t>文秘、管理、驾驶员、炊事员、辅助人员</w:t>
      </w:r>
      <w:r>
        <w:rPr>
          <w:rFonts w:hAnsi="宋体"/>
          <w:sz w:val="24"/>
          <w:szCs w:val="24"/>
        </w:rPr>
        <w:t>)</w:t>
      </w:r>
      <w:r>
        <w:rPr>
          <w:rFonts w:hint="eastAsia" w:hAnsi="宋体"/>
          <w:sz w:val="24"/>
          <w:szCs w:val="24"/>
        </w:rPr>
        <w:t>；</w:t>
      </w:r>
    </w:p>
    <w:p>
      <w:pPr>
        <w:pStyle w:val="8"/>
        <w:snapToGrid w:val="0"/>
        <w:spacing w:line="360" w:lineRule="auto"/>
        <w:ind w:firstLine="480" w:firstLineChars="200"/>
        <w:rPr>
          <w:rFonts w:hAnsi="宋体"/>
          <w:sz w:val="24"/>
          <w:szCs w:val="24"/>
        </w:rPr>
      </w:pPr>
      <w:r>
        <w:rPr>
          <w:rFonts w:hint="eastAsia" w:hAnsi="宋体"/>
          <w:sz w:val="24"/>
          <w:szCs w:val="24"/>
        </w:rPr>
        <w:t>C.其它。</w:t>
      </w:r>
    </w:p>
    <w:p>
      <w:pPr>
        <w:pStyle w:val="8"/>
        <w:snapToGrid w:val="0"/>
        <w:spacing w:line="360" w:lineRule="auto"/>
        <w:ind w:firstLine="442" w:firstLineChars="200"/>
        <w:rPr>
          <w:b/>
        </w:rPr>
      </w:pPr>
      <w:r>
        <w:rPr>
          <w:rFonts w:hint="eastAsia"/>
          <w:b/>
        </w:rPr>
        <w:t>缺陷责任期的</w:t>
      </w:r>
      <w:r>
        <w:rPr>
          <w:rFonts w:hint="eastAsia" w:hAnsi="宋体"/>
          <w:b/>
        </w:rPr>
        <w:t>监理用房、办公、生产设施设备、汽车费用</w:t>
      </w:r>
      <w:r>
        <w:rPr>
          <w:rFonts w:hint="eastAsia"/>
          <w:b/>
        </w:rPr>
        <w:t>摊入施工期、试运行及交工，不单独计列。</w:t>
      </w:r>
    </w:p>
    <w:p>
      <w:pPr>
        <w:pStyle w:val="8"/>
        <w:snapToGrid w:val="0"/>
        <w:spacing w:line="360" w:lineRule="auto"/>
        <w:ind w:firstLine="240" w:firstLineChars="100"/>
        <w:rPr>
          <w:rFonts w:hAnsi="宋体"/>
          <w:sz w:val="24"/>
          <w:szCs w:val="24"/>
        </w:rPr>
      </w:pPr>
      <w:r>
        <w:rPr>
          <w:rFonts w:hint="eastAsia" w:hAnsi="宋体"/>
          <w:sz w:val="24"/>
          <w:szCs w:val="24"/>
        </w:rPr>
        <w:t>(</w:t>
      </w:r>
      <w:r>
        <w:rPr>
          <w:rFonts w:hint="eastAsia" w:hAnsi="宋体"/>
          <w:sz w:val="24"/>
          <w:szCs w:val="24"/>
          <w:lang w:val="en-US"/>
        </w:rPr>
        <w:t>4</w:t>
      </w:r>
      <w:r>
        <w:rPr>
          <w:rFonts w:hint="eastAsia" w:hAnsi="宋体"/>
          <w:sz w:val="24"/>
          <w:szCs w:val="24"/>
        </w:rPr>
        <w:t>)监理单位取费</w:t>
      </w:r>
    </w:p>
    <w:p>
      <w:pPr>
        <w:pStyle w:val="8"/>
        <w:snapToGrid w:val="0"/>
        <w:spacing w:line="360" w:lineRule="auto"/>
        <w:ind w:firstLine="240" w:firstLineChars="100"/>
        <w:rPr>
          <w:rFonts w:hAnsi="宋体"/>
          <w:sz w:val="24"/>
          <w:szCs w:val="24"/>
        </w:rPr>
      </w:pPr>
      <w:r>
        <w:rPr>
          <w:rFonts w:hint="eastAsia" w:hAnsi="宋体"/>
          <w:sz w:val="24"/>
          <w:szCs w:val="24"/>
        </w:rPr>
        <w:t>A.法定提留基金(工会、教育、职工福利、住房、养老等)；</w:t>
      </w:r>
    </w:p>
    <w:p>
      <w:pPr>
        <w:pStyle w:val="8"/>
        <w:snapToGrid w:val="0"/>
        <w:spacing w:line="360" w:lineRule="auto"/>
        <w:ind w:firstLine="240" w:firstLineChars="100"/>
        <w:rPr>
          <w:rFonts w:hAnsi="宋体"/>
          <w:sz w:val="24"/>
          <w:szCs w:val="24"/>
        </w:rPr>
      </w:pPr>
      <w:r>
        <w:rPr>
          <w:rFonts w:hint="eastAsia" w:hAnsi="宋体"/>
          <w:sz w:val="24"/>
          <w:szCs w:val="24"/>
        </w:rPr>
        <w:t>B.上级单位管理费；</w:t>
      </w:r>
    </w:p>
    <w:p>
      <w:pPr>
        <w:pStyle w:val="8"/>
        <w:snapToGrid w:val="0"/>
        <w:spacing w:line="360" w:lineRule="auto"/>
        <w:ind w:firstLine="240" w:firstLineChars="100"/>
        <w:rPr>
          <w:rFonts w:hAnsi="宋体"/>
          <w:sz w:val="24"/>
          <w:szCs w:val="24"/>
        </w:rPr>
      </w:pPr>
      <w:r>
        <w:rPr>
          <w:rFonts w:hint="eastAsia" w:hAnsi="宋体"/>
          <w:sz w:val="24"/>
          <w:szCs w:val="24"/>
        </w:rPr>
        <w:t>C.法定税收(营业税、所得税、副食基金等)；</w:t>
      </w:r>
    </w:p>
    <w:p>
      <w:pPr>
        <w:pStyle w:val="8"/>
        <w:snapToGrid w:val="0"/>
        <w:spacing w:line="360" w:lineRule="auto"/>
        <w:ind w:firstLine="240" w:firstLineChars="100"/>
        <w:rPr>
          <w:rFonts w:hAnsi="宋体"/>
          <w:sz w:val="24"/>
          <w:szCs w:val="24"/>
        </w:rPr>
      </w:pPr>
      <w:r>
        <w:rPr>
          <w:rFonts w:hint="eastAsia" w:hAnsi="宋体"/>
          <w:sz w:val="24"/>
          <w:szCs w:val="24"/>
        </w:rPr>
        <w:t>D.监理单位各项管理费用及成本；</w:t>
      </w:r>
    </w:p>
    <w:p>
      <w:pPr>
        <w:pStyle w:val="8"/>
        <w:snapToGrid w:val="0"/>
        <w:spacing w:line="360" w:lineRule="auto"/>
        <w:ind w:firstLine="240" w:firstLineChars="100"/>
        <w:rPr>
          <w:rFonts w:hAnsi="宋体"/>
          <w:sz w:val="24"/>
          <w:szCs w:val="24"/>
        </w:rPr>
      </w:pPr>
      <w:r>
        <w:rPr>
          <w:rFonts w:hint="eastAsia" w:hAnsi="宋体"/>
          <w:sz w:val="24"/>
          <w:szCs w:val="24"/>
        </w:rPr>
        <w:t>E.监理单位的合理利润：</w:t>
      </w:r>
    </w:p>
    <w:p>
      <w:pPr>
        <w:pStyle w:val="8"/>
        <w:snapToGrid w:val="0"/>
        <w:spacing w:line="360" w:lineRule="auto"/>
        <w:ind w:firstLine="240" w:firstLineChars="100"/>
        <w:rPr>
          <w:rFonts w:hAnsi="宋体"/>
          <w:sz w:val="24"/>
          <w:szCs w:val="24"/>
        </w:rPr>
      </w:pPr>
      <w:r>
        <w:rPr>
          <w:rFonts w:hint="eastAsia" w:hAnsi="宋体"/>
          <w:sz w:val="24"/>
          <w:szCs w:val="24"/>
        </w:rPr>
        <w:t>F．其它</w:t>
      </w:r>
    </w:p>
    <w:p>
      <w:pPr>
        <w:pStyle w:val="8"/>
        <w:snapToGrid w:val="0"/>
        <w:spacing w:line="360" w:lineRule="auto"/>
        <w:rPr>
          <w:rFonts w:hAnsi="宋体"/>
          <w:b/>
          <w:sz w:val="24"/>
          <w:szCs w:val="24"/>
        </w:rPr>
      </w:pPr>
      <w:r>
        <w:rPr>
          <w:rFonts w:hint="eastAsia"/>
          <w:b/>
          <w:sz w:val="24"/>
          <w:szCs w:val="24"/>
        </w:rPr>
        <w:t>监理单位取费在监理人员服务费中，不再单独计列。</w:t>
      </w:r>
    </w:p>
    <w:p>
      <w:pPr>
        <w:pStyle w:val="8"/>
        <w:snapToGrid w:val="0"/>
        <w:spacing w:line="360" w:lineRule="auto"/>
        <w:rPr>
          <w:rFonts w:hAnsi="宋体"/>
          <w:sz w:val="24"/>
          <w:szCs w:val="24"/>
        </w:rPr>
      </w:pPr>
      <w:r>
        <w:rPr>
          <w:rFonts w:hint="eastAsia" w:hAnsi="宋体"/>
          <w:sz w:val="24"/>
          <w:szCs w:val="24"/>
          <w:lang w:val="en-US"/>
        </w:rPr>
        <w:t>6</w:t>
      </w:r>
      <w:r>
        <w:rPr>
          <w:rFonts w:hint="eastAsia" w:hAnsi="宋体"/>
          <w:sz w:val="24"/>
          <w:szCs w:val="24"/>
        </w:rPr>
        <w:t>、支付方式</w:t>
      </w:r>
    </w:p>
    <w:p>
      <w:pPr>
        <w:pStyle w:val="8"/>
        <w:snapToGrid w:val="0"/>
        <w:spacing w:line="360" w:lineRule="auto"/>
        <w:ind w:firstLine="240" w:firstLineChars="100"/>
        <w:rPr>
          <w:rFonts w:hAnsi="宋体"/>
          <w:sz w:val="24"/>
          <w:szCs w:val="24"/>
        </w:rPr>
      </w:pPr>
      <w:r>
        <w:rPr>
          <w:rFonts w:hint="eastAsia" w:hAnsi="宋体"/>
          <w:sz w:val="24"/>
          <w:szCs w:val="24"/>
        </w:rPr>
        <w:t>（1）监理服务费由本项目发包人负责审核与拨付；</w:t>
      </w:r>
    </w:p>
    <w:p>
      <w:pPr>
        <w:pStyle w:val="8"/>
        <w:snapToGrid w:val="0"/>
        <w:spacing w:line="360" w:lineRule="auto"/>
        <w:ind w:firstLine="240" w:firstLineChars="100"/>
        <w:rPr>
          <w:rFonts w:hAnsi="宋体"/>
          <w:sz w:val="24"/>
          <w:szCs w:val="24"/>
        </w:rPr>
      </w:pPr>
      <w:r>
        <w:rPr>
          <w:rFonts w:hint="eastAsia" w:hAnsi="宋体"/>
          <w:sz w:val="24"/>
          <w:szCs w:val="24"/>
        </w:rPr>
        <w:t>（2）本项目采用监理责任总承包，监理服务费采取为总价控制，据实支付。</w:t>
      </w:r>
    </w:p>
    <w:p>
      <w:pPr>
        <w:pStyle w:val="8"/>
        <w:snapToGrid w:val="0"/>
        <w:spacing w:line="360" w:lineRule="auto"/>
        <w:rPr>
          <w:rFonts w:hAnsi="宋体"/>
          <w:sz w:val="24"/>
          <w:szCs w:val="24"/>
        </w:rPr>
      </w:pPr>
      <w:r>
        <w:rPr>
          <w:rFonts w:hint="eastAsia" w:hAnsi="宋体"/>
          <w:sz w:val="24"/>
          <w:szCs w:val="24"/>
          <w:lang w:val="en-US"/>
        </w:rPr>
        <w:t>7</w:t>
      </w:r>
      <w:r>
        <w:rPr>
          <w:rFonts w:hint="eastAsia" w:hAnsi="宋体"/>
          <w:sz w:val="24"/>
          <w:szCs w:val="24"/>
        </w:rPr>
        <w:t>、其它事宜</w:t>
      </w:r>
    </w:p>
    <w:p>
      <w:pPr>
        <w:pStyle w:val="8"/>
        <w:snapToGrid w:val="0"/>
        <w:spacing w:line="360" w:lineRule="auto"/>
        <w:ind w:firstLine="480" w:firstLineChars="200"/>
        <w:rPr>
          <w:rFonts w:hAnsi="宋体"/>
          <w:sz w:val="24"/>
          <w:szCs w:val="24"/>
        </w:rPr>
      </w:pPr>
      <w:r>
        <w:rPr>
          <w:rFonts w:hint="eastAsia" w:hAnsi="宋体"/>
          <w:sz w:val="24"/>
          <w:szCs w:val="24"/>
        </w:rPr>
        <w:t>本次报价为闭口价，即无论本项目涉及的交安工程和绿化工程数量、位置或其他内容发生调整或变更，均以报价人的合同净价作为最终结算金额。</w:t>
      </w:r>
    </w:p>
    <w:p/>
    <w:p>
      <w:pPr>
        <w:pStyle w:val="7"/>
      </w:pPr>
    </w:p>
    <w:p/>
    <w:p>
      <w:pPr>
        <w:widowControl/>
        <w:autoSpaceDE/>
        <w:autoSpaceDN/>
        <w:rPr>
          <w:b/>
          <w:bCs/>
          <w:sz w:val="28"/>
          <w:szCs w:val="28"/>
        </w:rPr>
      </w:pPr>
      <w:r>
        <w:rPr>
          <w:sz w:val="28"/>
          <w:szCs w:val="28"/>
        </w:rPr>
        <w:br w:type="page"/>
      </w:r>
    </w:p>
    <w:p>
      <w:pPr>
        <w:pStyle w:val="5"/>
        <w:spacing w:before="22" w:line="480" w:lineRule="exact"/>
        <w:ind w:left="0"/>
        <w:jc w:val="center"/>
      </w:pPr>
      <w:r>
        <w:rPr>
          <w:rFonts w:hint="eastAsia"/>
          <w:sz w:val="28"/>
          <w:szCs w:val="28"/>
        </w:rPr>
        <w:t>（</w:t>
      </w:r>
      <w:r>
        <w:rPr>
          <w:rFonts w:hint="eastAsia"/>
          <w:sz w:val="28"/>
          <w:szCs w:val="28"/>
          <w:lang w:val="en-US"/>
        </w:rPr>
        <w:t>三</w:t>
      </w:r>
      <w:r>
        <w:rPr>
          <w:rFonts w:hint="eastAsia"/>
          <w:sz w:val="28"/>
          <w:szCs w:val="28"/>
        </w:rPr>
        <w:t>）、</w:t>
      </w:r>
      <w:r>
        <w:rPr>
          <w:sz w:val="28"/>
          <w:szCs w:val="28"/>
        </w:rPr>
        <w:t>报价</w:t>
      </w:r>
      <w:r>
        <w:rPr>
          <w:rFonts w:hint="eastAsia"/>
          <w:sz w:val="28"/>
          <w:szCs w:val="28"/>
          <w:lang w:val="en-US"/>
        </w:rPr>
        <w:t>函</w:t>
      </w:r>
      <w:r>
        <w:rPr>
          <w:sz w:val="28"/>
          <w:szCs w:val="28"/>
        </w:rPr>
        <w:t>细目表</w:t>
      </w:r>
    </w:p>
    <w:p>
      <w:pPr>
        <w:pStyle w:val="7"/>
        <w:spacing w:before="12"/>
        <w:rPr>
          <w:b/>
          <w:sz w:val="15"/>
        </w:rPr>
      </w:pPr>
    </w:p>
    <w:p>
      <w:pPr>
        <w:pStyle w:val="7"/>
        <w:spacing w:before="66"/>
        <w:ind w:left="7566"/>
      </w:pPr>
      <w:r>
        <w:t>单位：人民币元</w:t>
      </w:r>
    </w:p>
    <w:p>
      <w:pPr>
        <w:pStyle w:val="7"/>
        <w:spacing w:before="4"/>
        <w:rPr>
          <w:sz w:val="12"/>
        </w:rPr>
      </w:pPr>
    </w:p>
    <w:tbl>
      <w:tblPr>
        <w:tblStyle w:val="14"/>
        <w:tblW w:w="9306"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2449"/>
        <w:gridCol w:w="1925"/>
        <w:gridCol w:w="1960"/>
        <w:gridCol w:w="2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32" w:type="dxa"/>
          </w:tcPr>
          <w:p>
            <w:pPr>
              <w:pStyle w:val="20"/>
              <w:spacing w:before="112"/>
              <w:ind w:left="205" w:right="197"/>
              <w:jc w:val="center"/>
              <w:rPr>
                <w:sz w:val="24"/>
              </w:rPr>
            </w:pPr>
            <w:r>
              <w:rPr>
                <w:sz w:val="24"/>
              </w:rPr>
              <w:t>序号</w:t>
            </w:r>
          </w:p>
        </w:tc>
        <w:tc>
          <w:tcPr>
            <w:tcW w:w="2449" w:type="dxa"/>
          </w:tcPr>
          <w:p>
            <w:pPr>
              <w:pStyle w:val="20"/>
              <w:spacing w:before="112"/>
              <w:ind w:right="751"/>
              <w:jc w:val="center"/>
              <w:rPr>
                <w:sz w:val="24"/>
                <w:lang w:val="en-US"/>
              </w:rPr>
            </w:pPr>
            <w:r>
              <w:rPr>
                <w:rFonts w:hint="eastAsia"/>
                <w:sz w:val="24"/>
                <w:lang w:val="en-US"/>
              </w:rPr>
              <w:t xml:space="preserve">      报价内容</w:t>
            </w:r>
          </w:p>
        </w:tc>
        <w:tc>
          <w:tcPr>
            <w:tcW w:w="1925" w:type="dxa"/>
          </w:tcPr>
          <w:p>
            <w:pPr>
              <w:pStyle w:val="20"/>
              <w:spacing w:before="112"/>
              <w:ind w:firstLine="720" w:firstLineChars="300"/>
              <w:rPr>
                <w:sz w:val="24"/>
              </w:rPr>
            </w:pPr>
            <w:r>
              <w:rPr>
                <w:rFonts w:hint="eastAsia"/>
                <w:sz w:val="24"/>
                <w:lang w:val="en-US"/>
              </w:rPr>
              <w:t>单位</w:t>
            </w:r>
          </w:p>
        </w:tc>
        <w:tc>
          <w:tcPr>
            <w:tcW w:w="1960" w:type="dxa"/>
          </w:tcPr>
          <w:p>
            <w:pPr>
              <w:pStyle w:val="20"/>
              <w:spacing w:before="112"/>
              <w:ind w:left="448"/>
              <w:rPr>
                <w:sz w:val="24"/>
              </w:rPr>
            </w:pPr>
            <w:r>
              <w:rPr>
                <w:sz w:val="24"/>
              </w:rPr>
              <w:t>总价（元）</w:t>
            </w:r>
          </w:p>
        </w:tc>
        <w:tc>
          <w:tcPr>
            <w:tcW w:w="2040" w:type="dxa"/>
          </w:tcPr>
          <w:p>
            <w:pPr>
              <w:pStyle w:val="20"/>
              <w:spacing w:before="112"/>
              <w:ind w:right="650"/>
              <w:jc w:val="center"/>
              <w:rPr>
                <w:sz w:val="24"/>
                <w:lang w:val="en-US"/>
              </w:rPr>
            </w:pPr>
            <w:r>
              <w:rPr>
                <w:rFonts w:hint="eastAsia"/>
                <w:sz w:val="24"/>
                <w:lang w:val="en-US"/>
              </w:rPr>
              <w:t xml:space="preserve">     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32" w:type="dxa"/>
          </w:tcPr>
          <w:p>
            <w:pPr>
              <w:pStyle w:val="20"/>
              <w:spacing w:before="111"/>
              <w:ind w:left="8"/>
              <w:jc w:val="center"/>
              <w:rPr>
                <w:sz w:val="24"/>
              </w:rPr>
            </w:pPr>
            <w:r>
              <w:rPr>
                <w:sz w:val="24"/>
              </w:rPr>
              <w:t>1</w:t>
            </w:r>
          </w:p>
        </w:tc>
        <w:tc>
          <w:tcPr>
            <w:tcW w:w="2449" w:type="dxa"/>
          </w:tcPr>
          <w:p>
            <w:pPr>
              <w:pStyle w:val="20"/>
              <w:rPr>
                <w:rFonts w:ascii="Times New Roman"/>
              </w:rPr>
            </w:pPr>
          </w:p>
        </w:tc>
        <w:tc>
          <w:tcPr>
            <w:tcW w:w="1925" w:type="dxa"/>
          </w:tcPr>
          <w:p>
            <w:pPr>
              <w:pStyle w:val="20"/>
              <w:rPr>
                <w:rFonts w:ascii="Times New Roman"/>
                <w:lang w:val="en-US"/>
              </w:rPr>
            </w:pPr>
          </w:p>
        </w:tc>
        <w:tc>
          <w:tcPr>
            <w:tcW w:w="1960" w:type="dxa"/>
          </w:tcPr>
          <w:p>
            <w:pPr>
              <w:pStyle w:val="20"/>
              <w:rPr>
                <w:rFonts w:ascii="Times New Roman"/>
              </w:rPr>
            </w:pPr>
          </w:p>
        </w:tc>
        <w:tc>
          <w:tcPr>
            <w:tcW w:w="2040"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932" w:type="dxa"/>
          </w:tcPr>
          <w:p>
            <w:pPr>
              <w:pStyle w:val="20"/>
              <w:spacing w:before="170"/>
              <w:ind w:left="8"/>
              <w:jc w:val="center"/>
              <w:rPr>
                <w:sz w:val="24"/>
              </w:rPr>
            </w:pPr>
            <w:r>
              <w:rPr>
                <w:sz w:val="24"/>
              </w:rPr>
              <w:t>2</w:t>
            </w:r>
          </w:p>
        </w:tc>
        <w:tc>
          <w:tcPr>
            <w:tcW w:w="2449" w:type="dxa"/>
          </w:tcPr>
          <w:p>
            <w:pPr>
              <w:pStyle w:val="20"/>
              <w:rPr>
                <w:rFonts w:ascii="Times New Roman"/>
              </w:rPr>
            </w:pPr>
          </w:p>
        </w:tc>
        <w:tc>
          <w:tcPr>
            <w:tcW w:w="1925" w:type="dxa"/>
          </w:tcPr>
          <w:p>
            <w:pPr>
              <w:pStyle w:val="20"/>
              <w:rPr>
                <w:rFonts w:ascii="Times New Roman"/>
              </w:rPr>
            </w:pPr>
          </w:p>
        </w:tc>
        <w:tc>
          <w:tcPr>
            <w:tcW w:w="1960" w:type="dxa"/>
          </w:tcPr>
          <w:p>
            <w:pPr>
              <w:pStyle w:val="20"/>
              <w:rPr>
                <w:rFonts w:ascii="Times New Roman"/>
              </w:rPr>
            </w:pPr>
          </w:p>
        </w:tc>
        <w:tc>
          <w:tcPr>
            <w:tcW w:w="2040"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932" w:type="dxa"/>
          </w:tcPr>
          <w:p>
            <w:pPr>
              <w:pStyle w:val="20"/>
              <w:spacing w:before="11"/>
              <w:rPr>
                <w:sz w:val="17"/>
              </w:rPr>
            </w:pPr>
          </w:p>
          <w:p>
            <w:pPr>
              <w:pStyle w:val="20"/>
              <w:ind w:left="8"/>
              <w:jc w:val="center"/>
              <w:rPr>
                <w:sz w:val="24"/>
              </w:rPr>
            </w:pPr>
            <w:r>
              <w:rPr>
                <w:sz w:val="24"/>
              </w:rPr>
              <w:t>3</w:t>
            </w:r>
          </w:p>
        </w:tc>
        <w:tc>
          <w:tcPr>
            <w:tcW w:w="2449" w:type="dxa"/>
          </w:tcPr>
          <w:p>
            <w:pPr>
              <w:pStyle w:val="20"/>
              <w:rPr>
                <w:rFonts w:ascii="Times New Roman"/>
              </w:rPr>
            </w:pPr>
          </w:p>
        </w:tc>
        <w:tc>
          <w:tcPr>
            <w:tcW w:w="1925" w:type="dxa"/>
          </w:tcPr>
          <w:p>
            <w:pPr>
              <w:pStyle w:val="20"/>
              <w:rPr>
                <w:rFonts w:ascii="Times New Roman"/>
              </w:rPr>
            </w:pPr>
          </w:p>
        </w:tc>
        <w:tc>
          <w:tcPr>
            <w:tcW w:w="1960" w:type="dxa"/>
          </w:tcPr>
          <w:p>
            <w:pPr>
              <w:pStyle w:val="20"/>
              <w:rPr>
                <w:rFonts w:ascii="Times New Roman"/>
              </w:rPr>
            </w:pPr>
          </w:p>
        </w:tc>
        <w:tc>
          <w:tcPr>
            <w:tcW w:w="2040"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932" w:type="dxa"/>
          </w:tcPr>
          <w:p>
            <w:pPr>
              <w:pStyle w:val="20"/>
              <w:spacing w:before="11"/>
              <w:rPr>
                <w:sz w:val="17"/>
              </w:rPr>
            </w:pPr>
          </w:p>
          <w:p>
            <w:pPr>
              <w:pStyle w:val="20"/>
              <w:ind w:left="8"/>
              <w:jc w:val="center"/>
              <w:rPr>
                <w:sz w:val="24"/>
              </w:rPr>
            </w:pPr>
            <w:r>
              <w:rPr>
                <w:sz w:val="24"/>
              </w:rPr>
              <w:t>4</w:t>
            </w:r>
          </w:p>
        </w:tc>
        <w:tc>
          <w:tcPr>
            <w:tcW w:w="2449" w:type="dxa"/>
          </w:tcPr>
          <w:p>
            <w:pPr>
              <w:pStyle w:val="20"/>
              <w:rPr>
                <w:rFonts w:ascii="Times New Roman"/>
              </w:rPr>
            </w:pPr>
          </w:p>
        </w:tc>
        <w:tc>
          <w:tcPr>
            <w:tcW w:w="1925" w:type="dxa"/>
          </w:tcPr>
          <w:p>
            <w:pPr>
              <w:pStyle w:val="20"/>
              <w:rPr>
                <w:rFonts w:ascii="Times New Roman"/>
              </w:rPr>
            </w:pPr>
          </w:p>
        </w:tc>
        <w:tc>
          <w:tcPr>
            <w:tcW w:w="1960" w:type="dxa"/>
          </w:tcPr>
          <w:p>
            <w:pPr>
              <w:pStyle w:val="20"/>
              <w:rPr>
                <w:rFonts w:ascii="Times New Roman"/>
              </w:rPr>
            </w:pPr>
          </w:p>
        </w:tc>
        <w:tc>
          <w:tcPr>
            <w:tcW w:w="2040"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932" w:type="dxa"/>
          </w:tcPr>
          <w:p>
            <w:pPr>
              <w:pStyle w:val="20"/>
              <w:spacing w:before="12"/>
              <w:rPr>
                <w:sz w:val="17"/>
              </w:rPr>
            </w:pPr>
          </w:p>
          <w:p>
            <w:pPr>
              <w:pStyle w:val="20"/>
              <w:ind w:left="8"/>
              <w:jc w:val="center"/>
              <w:rPr>
                <w:sz w:val="24"/>
              </w:rPr>
            </w:pPr>
            <w:r>
              <w:rPr>
                <w:sz w:val="24"/>
              </w:rPr>
              <w:t>5</w:t>
            </w:r>
          </w:p>
        </w:tc>
        <w:tc>
          <w:tcPr>
            <w:tcW w:w="2449" w:type="dxa"/>
          </w:tcPr>
          <w:p>
            <w:pPr>
              <w:pStyle w:val="20"/>
              <w:rPr>
                <w:rFonts w:ascii="Times New Roman"/>
              </w:rPr>
            </w:pPr>
          </w:p>
        </w:tc>
        <w:tc>
          <w:tcPr>
            <w:tcW w:w="1925" w:type="dxa"/>
          </w:tcPr>
          <w:p>
            <w:pPr>
              <w:pStyle w:val="20"/>
              <w:rPr>
                <w:rFonts w:ascii="Times New Roman"/>
              </w:rPr>
            </w:pPr>
          </w:p>
        </w:tc>
        <w:tc>
          <w:tcPr>
            <w:tcW w:w="1960" w:type="dxa"/>
          </w:tcPr>
          <w:p>
            <w:pPr>
              <w:pStyle w:val="20"/>
              <w:rPr>
                <w:rFonts w:ascii="Times New Roman"/>
              </w:rPr>
            </w:pPr>
          </w:p>
        </w:tc>
        <w:tc>
          <w:tcPr>
            <w:tcW w:w="2040"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932" w:type="dxa"/>
          </w:tcPr>
          <w:p>
            <w:pPr>
              <w:pStyle w:val="20"/>
              <w:spacing w:before="12"/>
              <w:rPr>
                <w:sz w:val="17"/>
              </w:rPr>
            </w:pPr>
          </w:p>
          <w:p>
            <w:pPr>
              <w:pStyle w:val="20"/>
              <w:ind w:left="8"/>
              <w:jc w:val="center"/>
              <w:rPr>
                <w:sz w:val="24"/>
              </w:rPr>
            </w:pPr>
            <w:r>
              <w:rPr>
                <w:sz w:val="24"/>
              </w:rPr>
              <w:t>6</w:t>
            </w:r>
          </w:p>
        </w:tc>
        <w:tc>
          <w:tcPr>
            <w:tcW w:w="2449" w:type="dxa"/>
          </w:tcPr>
          <w:p>
            <w:pPr>
              <w:pStyle w:val="20"/>
              <w:rPr>
                <w:rFonts w:ascii="Times New Roman"/>
              </w:rPr>
            </w:pPr>
          </w:p>
        </w:tc>
        <w:tc>
          <w:tcPr>
            <w:tcW w:w="1925" w:type="dxa"/>
          </w:tcPr>
          <w:p>
            <w:pPr>
              <w:pStyle w:val="20"/>
              <w:rPr>
                <w:rFonts w:ascii="Times New Roman"/>
              </w:rPr>
            </w:pPr>
          </w:p>
        </w:tc>
        <w:tc>
          <w:tcPr>
            <w:tcW w:w="1960" w:type="dxa"/>
          </w:tcPr>
          <w:p>
            <w:pPr>
              <w:pStyle w:val="20"/>
              <w:rPr>
                <w:rFonts w:ascii="Times New Roman"/>
              </w:rPr>
            </w:pPr>
          </w:p>
        </w:tc>
        <w:tc>
          <w:tcPr>
            <w:tcW w:w="2040"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trPr>
        <w:tc>
          <w:tcPr>
            <w:tcW w:w="932" w:type="dxa"/>
            <w:vAlign w:val="center"/>
          </w:tcPr>
          <w:p>
            <w:pPr>
              <w:pStyle w:val="20"/>
              <w:jc w:val="center"/>
              <w:rPr>
                <w:sz w:val="24"/>
                <w:szCs w:val="24"/>
                <w:lang w:val="en-US"/>
              </w:rPr>
            </w:pPr>
            <w:r>
              <w:rPr>
                <w:rFonts w:hint="eastAsia"/>
                <w:sz w:val="24"/>
                <w:szCs w:val="24"/>
                <w:lang w:val="en-US"/>
              </w:rPr>
              <w:t>7</w:t>
            </w:r>
          </w:p>
        </w:tc>
        <w:tc>
          <w:tcPr>
            <w:tcW w:w="2449" w:type="dxa"/>
            <w:vAlign w:val="center"/>
          </w:tcPr>
          <w:p>
            <w:pPr>
              <w:pStyle w:val="20"/>
              <w:jc w:val="center"/>
              <w:rPr>
                <w:b/>
                <w:bCs/>
                <w:sz w:val="24"/>
                <w:szCs w:val="24"/>
                <w:lang w:val="en-US"/>
              </w:rPr>
            </w:pPr>
          </w:p>
        </w:tc>
        <w:tc>
          <w:tcPr>
            <w:tcW w:w="1925" w:type="dxa"/>
          </w:tcPr>
          <w:p>
            <w:pPr>
              <w:pStyle w:val="20"/>
              <w:rPr>
                <w:rFonts w:ascii="Times New Roman"/>
              </w:rPr>
            </w:pPr>
          </w:p>
        </w:tc>
        <w:tc>
          <w:tcPr>
            <w:tcW w:w="1960" w:type="dxa"/>
          </w:tcPr>
          <w:p>
            <w:pPr>
              <w:pStyle w:val="20"/>
              <w:rPr>
                <w:rFonts w:ascii="Times New Roman"/>
              </w:rPr>
            </w:pPr>
          </w:p>
        </w:tc>
        <w:tc>
          <w:tcPr>
            <w:tcW w:w="2040"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trPr>
        <w:tc>
          <w:tcPr>
            <w:tcW w:w="932" w:type="dxa"/>
            <w:vAlign w:val="center"/>
          </w:tcPr>
          <w:p>
            <w:pPr>
              <w:pStyle w:val="20"/>
              <w:jc w:val="center"/>
              <w:rPr>
                <w:sz w:val="24"/>
                <w:szCs w:val="24"/>
                <w:lang w:val="en-US"/>
              </w:rPr>
            </w:pPr>
          </w:p>
        </w:tc>
        <w:tc>
          <w:tcPr>
            <w:tcW w:w="2449" w:type="dxa"/>
            <w:vAlign w:val="center"/>
          </w:tcPr>
          <w:p>
            <w:pPr>
              <w:pStyle w:val="20"/>
              <w:jc w:val="center"/>
              <w:rPr>
                <w:sz w:val="24"/>
                <w:szCs w:val="24"/>
                <w:lang w:val="en-US"/>
              </w:rPr>
            </w:pPr>
            <w:r>
              <w:rPr>
                <w:rFonts w:hint="eastAsia"/>
                <w:b/>
                <w:bCs/>
                <w:sz w:val="24"/>
                <w:szCs w:val="24"/>
                <w:lang w:val="en-US"/>
              </w:rPr>
              <w:t>报价合计</w:t>
            </w:r>
          </w:p>
        </w:tc>
        <w:tc>
          <w:tcPr>
            <w:tcW w:w="1925" w:type="dxa"/>
          </w:tcPr>
          <w:p>
            <w:pPr>
              <w:pStyle w:val="20"/>
              <w:rPr>
                <w:rFonts w:ascii="Times New Roman"/>
              </w:rPr>
            </w:pPr>
          </w:p>
        </w:tc>
        <w:tc>
          <w:tcPr>
            <w:tcW w:w="1960" w:type="dxa"/>
          </w:tcPr>
          <w:p>
            <w:pPr>
              <w:pStyle w:val="20"/>
              <w:rPr>
                <w:rFonts w:ascii="Times New Roman"/>
              </w:rPr>
            </w:pPr>
          </w:p>
        </w:tc>
        <w:tc>
          <w:tcPr>
            <w:tcW w:w="2040" w:type="dxa"/>
          </w:tcPr>
          <w:p>
            <w:pPr>
              <w:pStyle w:val="20"/>
              <w:rPr>
                <w:rFonts w:ascii="Times New Roman"/>
              </w:rPr>
            </w:pPr>
          </w:p>
        </w:tc>
      </w:tr>
    </w:tbl>
    <w:p>
      <w:pPr>
        <w:pStyle w:val="7"/>
        <w:rPr>
          <w:sz w:val="20"/>
        </w:rPr>
      </w:pPr>
    </w:p>
    <w:p>
      <w:pPr>
        <w:pStyle w:val="7"/>
        <w:tabs>
          <w:tab w:val="left" w:pos="1799"/>
        </w:tabs>
        <w:spacing w:before="213"/>
        <w:ind w:right="238" w:firstLine="3840" w:firstLineChars="1600"/>
        <w:jc w:val="both"/>
      </w:pPr>
    </w:p>
    <w:p>
      <w:pPr>
        <w:pStyle w:val="7"/>
        <w:tabs>
          <w:tab w:val="left" w:pos="1799"/>
        </w:tabs>
        <w:spacing w:before="213"/>
        <w:ind w:right="238" w:firstLine="3840" w:firstLineChars="1600"/>
        <w:jc w:val="both"/>
        <w:rPr>
          <w:u w:val="single"/>
        </w:rPr>
      </w:pPr>
      <w:r>
        <w:t>报价人名称：</w:t>
      </w:r>
      <w:r>
        <w:rPr>
          <w:u w:val="single"/>
        </w:rPr>
        <w:t xml:space="preserve"> </w:t>
      </w:r>
      <w:r>
        <w:rPr>
          <w:u w:val="single"/>
        </w:rPr>
        <w:tab/>
      </w:r>
      <w:r>
        <w:rPr>
          <w:rFonts w:hint="eastAsia"/>
          <w:u w:val="single"/>
          <w:lang w:val="en-US"/>
        </w:rPr>
        <w:t xml:space="preserve">              </w:t>
      </w:r>
      <w:r>
        <w:rPr>
          <w:u w:val="single"/>
        </w:rPr>
        <w:t>（盖章）</w:t>
      </w:r>
    </w:p>
    <w:p>
      <w:pPr>
        <w:pStyle w:val="7"/>
        <w:tabs>
          <w:tab w:val="left" w:pos="1799"/>
        </w:tabs>
        <w:spacing w:before="213"/>
        <w:ind w:right="238" w:firstLine="3840" w:firstLineChars="1600"/>
        <w:jc w:val="both"/>
        <w:rPr>
          <w:lang w:val="en-US"/>
        </w:rPr>
      </w:pPr>
      <w:r>
        <w:rPr>
          <w:rFonts w:hint="eastAsia"/>
        </w:rPr>
        <w:t>法定代表人或其委托代理人：</w:t>
      </w:r>
      <w:r>
        <w:rPr>
          <w:rFonts w:hint="eastAsia"/>
          <w:u w:val="single"/>
          <w:lang w:val="en-US"/>
        </w:rPr>
        <w:t xml:space="preserve">             </w:t>
      </w:r>
      <w:r>
        <w:rPr>
          <w:rFonts w:hint="eastAsia"/>
          <w:lang w:val="en-US"/>
        </w:rPr>
        <w:t xml:space="preserve">                             </w:t>
      </w:r>
    </w:p>
    <w:p>
      <w:pPr>
        <w:pStyle w:val="7"/>
        <w:tabs>
          <w:tab w:val="left" w:pos="1799"/>
        </w:tabs>
        <w:spacing w:before="213"/>
        <w:ind w:right="238"/>
        <w:jc w:val="center"/>
      </w:pPr>
      <w:r>
        <w:rPr>
          <w:rFonts w:hint="eastAsia"/>
          <w:lang w:val="en-US"/>
        </w:rPr>
        <w:t xml:space="preserve">                                   </w:t>
      </w:r>
      <w:r>
        <w:t xml:space="preserve"> 年 </w:t>
      </w:r>
      <w:r>
        <w:rPr>
          <w:rFonts w:hint="eastAsia"/>
          <w:lang w:val="en-US"/>
        </w:rPr>
        <w:t xml:space="preserve">     </w:t>
      </w:r>
      <w:r>
        <w:t xml:space="preserve">月 </w:t>
      </w:r>
      <w:r>
        <w:rPr>
          <w:rFonts w:hint="eastAsia"/>
          <w:lang w:val="en-US"/>
        </w:rPr>
        <w:t xml:space="preserve">     </w:t>
      </w:r>
      <w:r>
        <w:t>日</w:t>
      </w:r>
    </w:p>
    <w:p>
      <w:pPr>
        <w:pStyle w:val="7"/>
        <w:tabs>
          <w:tab w:val="left" w:pos="1799"/>
        </w:tabs>
        <w:spacing w:before="213"/>
        <w:ind w:right="238"/>
        <w:jc w:val="right"/>
        <w:sectPr>
          <w:footerReference r:id="rId7" w:type="default"/>
          <w:pgSz w:w="11910" w:h="16840"/>
          <w:pgMar w:top="1580" w:right="1200" w:bottom="1680" w:left="1220" w:header="0" w:footer="1481" w:gutter="0"/>
          <w:pgNumType w:start="20"/>
          <w:cols w:space="720" w:num="1"/>
        </w:sectPr>
      </w:pPr>
    </w:p>
    <w:p>
      <w:pPr>
        <w:pStyle w:val="7"/>
        <w:spacing w:before="67" w:line="480" w:lineRule="exact"/>
        <w:jc w:val="center"/>
        <w:rPr>
          <w:b/>
          <w:bCs/>
        </w:rPr>
      </w:pPr>
      <w:bookmarkStart w:id="81" w:name="三、商务部分"/>
      <w:bookmarkEnd w:id="81"/>
      <w:bookmarkStart w:id="82" w:name="_bookmark40"/>
      <w:bookmarkEnd w:id="82"/>
      <w:r>
        <w:rPr>
          <w:rFonts w:hint="eastAsia"/>
          <w:b/>
          <w:bCs/>
          <w:lang w:val="en-US"/>
        </w:rPr>
        <w:t>四</w:t>
      </w:r>
      <w:r>
        <w:rPr>
          <w:b/>
          <w:bCs/>
        </w:rPr>
        <w:t>、商务部分</w:t>
      </w:r>
    </w:p>
    <w:p>
      <w:pPr>
        <w:pStyle w:val="5"/>
        <w:spacing w:before="22" w:line="480" w:lineRule="exact"/>
        <w:ind w:left="0"/>
        <w:jc w:val="center"/>
        <w:rPr>
          <w:sz w:val="26"/>
        </w:rPr>
      </w:pPr>
      <w:r>
        <w:rPr>
          <w:rFonts w:hint="eastAsia"/>
        </w:rPr>
        <w:t>（一）、商务偏离表</w:t>
      </w:r>
    </w:p>
    <w:p>
      <w:pPr>
        <w:pStyle w:val="7"/>
        <w:spacing w:before="5"/>
        <w:rPr>
          <w:sz w:val="12"/>
        </w:rPr>
      </w:pPr>
    </w:p>
    <w:tbl>
      <w:tblPr>
        <w:tblStyle w:val="1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48"/>
        <w:gridCol w:w="1893"/>
        <w:gridCol w:w="2586"/>
        <w:gridCol w:w="1856"/>
        <w:gridCol w:w="13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1548" w:type="dxa"/>
          </w:tcPr>
          <w:p>
            <w:pPr>
              <w:pStyle w:val="20"/>
              <w:spacing w:before="10"/>
              <w:rPr>
                <w:sz w:val="24"/>
              </w:rPr>
            </w:pPr>
          </w:p>
          <w:p>
            <w:pPr>
              <w:pStyle w:val="20"/>
              <w:ind w:left="512" w:right="505"/>
              <w:jc w:val="center"/>
              <w:rPr>
                <w:sz w:val="24"/>
              </w:rPr>
            </w:pPr>
            <w:r>
              <w:rPr>
                <w:sz w:val="24"/>
              </w:rPr>
              <w:t>序号</w:t>
            </w:r>
          </w:p>
        </w:tc>
        <w:tc>
          <w:tcPr>
            <w:tcW w:w="1893" w:type="dxa"/>
          </w:tcPr>
          <w:p>
            <w:pPr>
              <w:pStyle w:val="20"/>
              <w:spacing w:before="162" w:line="242" w:lineRule="auto"/>
              <w:ind w:left="225" w:right="215"/>
              <w:rPr>
                <w:sz w:val="24"/>
              </w:rPr>
            </w:pPr>
            <w:r>
              <w:rPr>
                <w:sz w:val="24"/>
              </w:rPr>
              <w:t>询价文件对应章节和条款号</w:t>
            </w:r>
          </w:p>
        </w:tc>
        <w:tc>
          <w:tcPr>
            <w:tcW w:w="2586" w:type="dxa"/>
          </w:tcPr>
          <w:p>
            <w:pPr>
              <w:pStyle w:val="20"/>
              <w:spacing w:before="162"/>
              <w:ind w:left="191" w:right="184"/>
              <w:jc w:val="center"/>
              <w:rPr>
                <w:sz w:val="24"/>
              </w:rPr>
            </w:pPr>
            <w:r>
              <w:rPr>
                <w:sz w:val="24"/>
              </w:rPr>
              <w:t>询价文件含补充通知</w:t>
            </w:r>
          </w:p>
          <w:p>
            <w:pPr>
              <w:pStyle w:val="20"/>
              <w:spacing w:before="4"/>
              <w:ind w:left="191" w:right="184"/>
              <w:jc w:val="center"/>
              <w:rPr>
                <w:sz w:val="24"/>
              </w:rPr>
            </w:pPr>
            <w:r>
              <w:rPr>
                <w:sz w:val="24"/>
              </w:rPr>
              <w:t>（如果有）要求</w:t>
            </w:r>
          </w:p>
        </w:tc>
        <w:tc>
          <w:tcPr>
            <w:tcW w:w="1856" w:type="dxa"/>
          </w:tcPr>
          <w:p>
            <w:pPr>
              <w:pStyle w:val="20"/>
              <w:spacing w:before="10"/>
              <w:rPr>
                <w:sz w:val="24"/>
              </w:rPr>
            </w:pPr>
          </w:p>
          <w:p>
            <w:pPr>
              <w:pStyle w:val="20"/>
              <w:ind w:left="207"/>
              <w:rPr>
                <w:sz w:val="24"/>
              </w:rPr>
            </w:pPr>
            <w:r>
              <w:rPr>
                <w:sz w:val="24"/>
              </w:rPr>
              <w:t>报价文件响应</w:t>
            </w:r>
          </w:p>
        </w:tc>
        <w:tc>
          <w:tcPr>
            <w:tcW w:w="1353" w:type="dxa"/>
          </w:tcPr>
          <w:p>
            <w:pPr>
              <w:pStyle w:val="20"/>
              <w:spacing w:before="10"/>
              <w:rPr>
                <w:sz w:val="24"/>
              </w:rPr>
            </w:pPr>
          </w:p>
          <w:p>
            <w:pPr>
              <w:pStyle w:val="20"/>
              <w:ind w:left="195"/>
              <w:rPr>
                <w:sz w:val="24"/>
              </w:rPr>
            </w:pPr>
            <w:r>
              <w:rPr>
                <w:sz w:val="24"/>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48" w:type="dxa"/>
          </w:tcPr>
          <w:p>
            <w:pPr>
              <w:pStyle w:val="20"/>
              <w:rPr>
                <w:rFonts w:ascii="Times New Roman"/>
              </w:rPr>
            </w:pPr>
          </w:p>
        </w:tc>
        <w:tc>
          <w:tcPr>
            <w:tcW w:w="1893" w:type="dxa"/>
          </w:tcPr>
          <w:p>
            <w:pPr>
              <w:pStyle w:val="20"/>
              <w:rPr>
                <w:rFonts w:ascii="Times New Roman"/>
              </w:rPr>
            </w:pPr>
          </w:p>
        </w:tc>
        <w:tc>
          <w:tcPr>
            <w:tcW w:w="2586" w:type="dxa"/>
          </w:tcPr>
          <w:p>
            <w:pPr>
              <w:pStyle w:val="20"/>
              <w:rPr>
                <w:rFonts w:ascii="Times New Roman"/>
              </w:rPr>
            </w:pPr>
          </w:p>
        </w:tc>
        <w:tc>
          <w:tcPr>
            <w:tcW w:w="1856" w:type="dxa"/>
          </w:tcPr>
          <w:p>
            <w:pPr>
              <w:pStyle w:val="20"/>
              <w:rPr>
                <w:rFonts w:ascii="Times New Roman"/>
              </w:rPr>
            </w:pPr>
          </w:p>
        </w:tc>
        <w:tc>
          <w:tcPr>
            <w:tcW w:w="1353"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48" w:type="dxa"/>
          </w:tcPr>
          <w:p>
            <w:pPr>
              <w:pStyle w:val="20"/>
              <w:rPr>
                <w:rFonts w:ascii="Times New Roman"/>
              </w:rPr>
            </w:pPr>
          </w:p>
        </w:tc>
        <w:tc>
          <w:tcPr>
            <w:tcW w:w="1893" w:type="dxa"/>
          </w:tcPr>
          <w:p>
            <w:pPr>
              <w:pStyle w:val="20"/>
              <w:rPr>
                <w:rFonts w:ascii="Times New Roman"/>
              </w:rPr>
            </w:pPr>
          </w:p>
        </w:tc>
        <w:tc>
          <w:tcPr>
            <w:tcW w:w="2586" w:type="dxa"/>
          </w:tcPr>
          <w:p>
            <w:pPr>
              <w:pStyle w:val="20"/>
              <w:rPr>
                <w:rFonts w:ascii="Times New Roman"/>
              </w:rPr>
            </w:pPr>
          </w:p>
        </w:tc>
        <w:tc>
          <w:tcPr>
            <w:tcW w:w="1856" w:type="dxa"/>
          </w:tcPr>
          <w:p>
            <w:pPr>
              <w:pStyle w:val="20"/>
              <w:rPr>
                <w:rFonts w:ascii="Times New Roman"/>
              </w:rPr>
            </w:pPr>
          </w:p>
        </w:tc>
        <w:tc>
          <w:tcPr>
            <w:tcW w:w="1353"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48" w:type="dxa"/>
          </w:tcPr>
          <w:p>
            <w:pPr>
              <w:pStyle w:val="20"/>
              <w:rPr>
                <w:rFonts w:ascii="Times New Roman"/>
              </w:rPr>
            </w:pPr>
          </w:p>
        </w:tc>
        <w:tc>
          <w:tcPr>
            <w:tcW w:w="1893" w:type="dxa"/>
          </w:tcPr>
          <w:p>
            <w:pPr>
              <w:pStyle w:val="20"/>
              <w:rPr>
                <w:rFonts w:ascii="Times New Roman"/>
              </w:rPr>
            </w:pPr>
          </w:p>
        </w:tc>
        <w:tc>
          <w:tcPr>
            <w:tcW w:w="2586" w:type="dxa"/>
          </w:tcPr>
          <w:p>
            <w:pPr>
              <w:pStyle w:val="20"/>
              <w:rPr>
                <w:rFonts w:ascii="Times New Roman"/>
              </w:rPr>
            </w:pPr>
          </w:p>
        </w:tc>
        <w:tc>
          <w:tcPr>
            <w:tcW w:w="1856" w:type="dxa"/>
          </w:tcPr>
          <w:p>
            <w:pPr>
              <w:pStyle w:val="20"/>
              <w:rPr>
                <w:rFonts w:ascii="Times New Roman"/>
              </w:rPr>
            </w:pPr>
          </w:p>
        </w:tc>
        <w:tc>
          <w:tcPr>
            <w:tcW w:w="1353"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48" w:type="dxa"/>
          </w:tcPr>
          <w:p>
            <w:pPr>
              <w:pStyle w:val="20"/>
              <w:rPr>
                <w:rFonts w:ascii="Times New Roman"/>
              </w:rPr>
            </w:pPr>
          </w:p>
        </w:tc>
        <w:tc>
          <w:tcPr>
            <w:tcW w:w="1893" w:type="dxa"/>
          </w:tcPr>
          <w:p>
            <w:pPr>
              <w:pStyle w:val="20"/>
              <w:rPr>
                <w:rFonts w:ascii="Times New Roman"/>
              </w:rPr>
            </w:pPr>
          </w:p>
        </w:tc>
        <w:tc>
          <w:tcPr>
            <w:tcW w:w="2586" w:type="dxa"/>
          </w:tcPr>
          <w:p>
            <w:pPr>
              <w:pStyle w:val="20"/>
              <w:rPr>
                <w:rFonts w:ascii="Times New Roman"/>
              </w:rPr>
            </w:pPr>
          </w:p>
        </w:tc>
        <w:tc>
          <w:tcPr>
            <w:tcW w:w="1856" w:type="dxa"/>
          </w:tcPr>
          <w:p>
            <w:pPr>
              <w:pStyle w:val="20"/>
              <w:rPr>
                <w:rFonts w:ascii="Times New Roman"/>
              </w:rPr>
            </w:pPr>
          </w:p>
        </w:tc>
        <w:tc>
          <w:tcPr>
            <w:tcW w:w="1353" w:type="dxa"/>
          </w:tcPr>
          <w:p>
            <w:pPr>
              <w:pStyle w:val="20"/>
              <w:rPr>
                <w:rFonts w:ascii="Times New Roman"/>
              </w:rPr>
            </w:pPr>
          </w:p>
        </w:tc>
      </w:tr>
    </w:tbl>
    <w:p>
      <w:pPr>
        <w:pStyle w:val="7"/>
        <w:rPr>
          <w:sz w:val="20"/>
        </w:rPr>
      </w:pPr>
    </w:p>
    <w:p>
      <w:pPr>
        <w:pStyle w:val="7"/>
        <w:rPr>
          <w:sz w:val="20"/>
        </w:rPr>
      </w:pPr>
    </w:p>
    <w:p>
      <w:pPr>
        <w:pStyle w:val="7"/>
        <w:rPr>
          <w:sz w:val="26"/>
        </w:rPr>
      </w:pPr>
    </w:p>
    <w:p>
      <w:pPr>
        <w:pStyle w:val="7"/>
        <w:rPr>
          <w:sz w:val="26"/>
        </w:rPr>
      </w:pPr>
    </w:p>
    <w:p>
      <w:pPr>
        <w:pStyle w:val="19"/>
        <w:tabs>
          <w:tab w:val="left" w:pos="1060"/>
        </w:tabs>
        <w:ind w:left="700" w:firstLine="0"/>
        <w:rPr>
          <w:sz w:val="24"/>
        </w:rPr>
      </w:pPr>
    </w:p>
    <w:p>
      <w:pPr>
        <w:pStyle w:val="7"/>
        <w:tabs>
          <w:tab w:val="left" w:pos="1799"/>
        </w:tabs>
        <w:spacing w:before="213"/>
        <w:ind w:right="238" w:firstLine="3840" w:firstLineChars="1600"/>
        <w:jc w:val="both"/>
        <w:rPr>
          <w:u w:val="single"/>
        </w:rPr>
      </w:pPr>
      <w:bookmarkStart w:id="83" w:name="四、技术部分"/>
      <w:bookmarkEnd w:id="83"/>
      <w:bookmarkStart w:id="84" w:name="_bookmark41"/>
      <w:bookmarkEnd w:id="84"/>
      <w:r>
        <w:t>报价人名称：</w:t>
      </w:r>
      <w:r>
        <w:rPr>
          <w:u w:val="single"/>
        </w:rPr>
        <w:t xml:space="preserve"> </w:t>
      </w:r>
      <w:r>
        <w:rPr>
          <w:u w:val="single"/>
        </w:rPr>
        <w:tab/>
      </w:r>
      <w:r>
        <w:rPr>
          <w:rFonts w:hint="eastAsia"/>
          <w:u w:val="single"/>
          <w:lang w:val="en-US"/>
        </w:rPr>
        <w:t xml:space="preserve">              </w:t>
      </w:r>
      <w:r>
        <w:rPr>
          <w:u w:val="single"/>
        </w:rPr>
        <w:t>（盖章）</w:t>
      </w:r>
    </w:p>
    <w:p>
      <w:pPr>
        <w:pStyle w:val="7"/>
        <w:tabs>
          <w:tab w:val="left" w:pos="1799"/>
        </w:tabs>
        <w:spacing w:before="213"/>
        <w:ind w:right="238" w:firstLine="3840" w:firstLineChars="1600"/>
        <w:jc w:val="both"/>
        <w:rPr>
          <w:lang w:val="en-US"/>
        </w:rPr>
      </w:pPr>
      <w:r>
        <w:rPr>
          <w:rFonts w:hint="eastAsia"/>
        </w:rPr>
        <w:t>法定代表人或其委托代理人：</w:t>
      </w:r>
      <w:r>
        <w:rPr>
          <w:rFonts w:hint="eastAsia"/>
          <w:u w:val="single"/>
          <w:lang w:val="en-US"/>
        </w:rPr>
        <w:t xml:space="preserve">             </w:t>
      </w:r>
      <w:r>
        <w:rPr>
          <w:rFonts w:hint="eastAsia"/>
          <w:lang w:val="en-US"/>
        </w:rPr>
        <w:t xml:space="preserve">                             </w:t>
      </w:r>
    </w:p>
    <w:p>
      <w:pPr>
        <w:pStyle w:val="7"/>
        <w:tabs>
          <w:tab w:val="left" w:pos="1799"/>
        </w:tabs>
        <w:spacing w:before="213"/>
        <w:ind w:right="238"/>
        <w:jc w:val="center"/>
      </w:pPr>
      <w:r>
        <w:rPr>
          <w:rFonts w:hint="eastAsia"/>
          <w:lang w:val="en-US"/>
        </w:rPr>
        <w:t xml:space="preserve">                                   </w:t>
      </w:r>
      <w:r>
        <w:t xml:space="preserve"> 年 </w:t>
      </w:r>
      <w:r>
        <w:rPr>
          <w:rFonts w:hint="eastAsia"/>
          <w:lang w:val="en-US"/>
        </w:rPr>
        <w:t xml:space="preserve">     </w:t>
      </w:r>
      <w:r>
        <w:t xml:space="preserve">月 </w:t>
      </w:r>
      <w:r>
        <w:rPr>
          <w:rFonts w:hint="eastAsia"/>
          <w:lang w:val="en-US"/>
        </w:rPr>
        <w:t xml:space="preserve">     </w:t>
      </w:r>
      <w:r>
        <w:t>日</w:t>
      </w:r>
    </w:p>
    <w:p>
      <w:pPr>
        <w:pStyle w:val="7"/>
        <w:tabs>
          <w:tab w:val="left" w:pos="1799"/>
        </w:tabs>
        <w:spacing w:before="213"/>
        <w:ind w:right="238"/>
        <w:jc w:val="right"/>
      </w:pPr>
    </w:p>
    <w:p/>
    <w:p>
      <w:pPr>
        <w:pStyle w:val="7"/>
      </w:pPr>
    </w:p>
    <w:p/>
    <w:p>
      <w:pPr>
        <w:pStyle w:val="7"/>
      </w:pPr>
    </w:p>
    <w:p/>
    <w:p>
      <w:pPr>
        <w:pStyle w:val="7"/>
      </w:pPr>
    </w:p>
    <w:p/>
    <w:p>
      <w:pPr>
        <w:pStyle w:val="7"/>
      </w:pPr>
    </w:p>
    <w:p/>
    <w:p>
      <w:pPr>
        <w:pStyle w:val="7"/>
      </w:pPr>
    </w:p>
    <w:p/>
    <w:p>
      <w:pPr>
        <w:pStyle w:val="7"/>
      </w:pPr>
    </w:p>
    <w:p>
      <w:pPr>
        <w:pStyle w:val="7"/>
        <w:spacing w:before="67" w:line="480" w:lineRule="exact"/>
        <w:ind w:left="220"/>
        <w:jc w:val="center"/>
        <w:rPr>
          <w:b/>
          <w:bCs/>
        </w:rPr>
      </w:pPr>
      <w:r>
        <w:rPr>
          <w:rFonts w:hint="eastAsia"/>
          <w:b/>
          <w:bCs/>
          <w:lang w:val="en-US"/>
        </w:rPr>
        <w:t>四</w:t>
      </w:r>
      <w:r>
        <w:rPr>
          <w:b/>
          <w:bCs/>
        </w:rPr>
        <w:t>、商务部分</w:t>
      </w:r>
    </w:p>
    <w:p>
      <w:pPr>
        <w:pStyle w:val="5"/>
        <w:spacing w:before="22" w:line="480" w:lineRule="exact"/>
        <w:ind w:left="0"/>
        <w:jc w:val="center"/>
      </w:pPr>
      <w:r>
        <w:rPr>
          <w:rFonts w:hint="eastAsia"/>
        </w:rPr>
        <w:t>（二）、报价文件真实性和不存在限制报价情形的声明</w:t>
      </w:r>
    </w:p>
    <w:p/>
    <w:p>
      <w:pPr>
        <w:rPr>
          <w:lang w:val="en-US"/>
        </w:rPr>
      </w:pPr>
      <w:r>
        <w:rPr>
          <w:rFonts w:hint="eastAsia"/>
          <w:lang w:val="en-US"/>
        </w:rPr>
        <w:t xml:space="preserve">   </w:t>
      </w:r>
      <w:r>
        <w:rPr>
          <w:rFonts w:hint="eastAsia"/>
          <w:u w:val="single"/>
          <w:lang w:val="en-US"/>
        </w:rPr>
        <w:t xml:space="preserve">                      （</w:t>
      </w:r>
      <w:r>
        <w:rPr>
          <w:rFonts w:hint="eastAsia"/>
          <w:lang w:val="en-US"/>
        </w:rPr>
        <w:t>询价人名称）：</w:t>
      </w:r>
    </w:p>
    <w:p>
      <w:pPr>
        <w:pStyle w:val="7"/>
        <w:spacing w:line="480" w:lineRule="exact"/>
        <w:ind w:firstLine="480" w:firstLineChars="200"/>
        <w:rPr>
          <w:lang w:val="en-US"/>
        </w:rPr>
      </w:pPr>
    </w:p>
    <w:p>
      <w:pPr>
        <w:spacing w:line="480" w:lineRule="exact"/>
        <w:ind w:firstLine="440" w:firstLineChars="200"/>
        <w:rPr>
          <w:lang w:val="en-US"/>
        </w:rPr>
      </w:pPr>
      <w:r>
        <w:rPr>
          <w:rFonts w:hint="eastAsia"/>
          <w:lang w:val="en-US"/>
        </w:rPr>
        <w:t>我方在此声明，所递交的报价文件（包含有关资料、澄清）真实可信，不存在虚假（包括隐藏）。</w:t>
      </w:r>
    </w:p>
    <w:p>
      <w:pPr>
        <w:pStyle w:val="7"/>
        <w:spacing w:line="480" w:lineRule="exact"/>
        <w:ind w:firstLine="480" w:firstLineChars="200"/>
        <w:rPr>
          <w:lang w:val="en-US"/>
        </w:rPr>
      </w:pPr>
      <w:r>
        <w:rPr>
          <w:rFonts w:hint="eastAsia"/>
          <w:lang w:val="en-US"/>
        </w:rPr>
        <w:t>我方承诺，如存在以上两种虚假报价行为，我方自愿按照有关规定承担责任。</w:t>
      </w:r>
    </w:p>
    <w:p/>
    <w:p>
      <w:pPr>
        <w:pStyle w:val="7"/>
      </w:pPr>
    </w:p>
    <w:p>
      <w:pPr>
        <w:pStyle w:val="7"/>
        <w:tabs>
          <w:tab w:val="left" w:pos="1799"/>
        </w:tabs>
        <w:spacing w:before="213"/>
        <w:ind w:right="238" w:firstLine="3840" w:firstLineChars="1600"/>
        <w:jc w:val="both"/>
        <w:rPr>
          <w:u w:val="single"/>
        </w:rPr>
      </w:pPr>
      <w:r>
        <w:t>报价人名称：</w:t>
      </w:r>
      <w:r>
        <w:rPr>
          <w:u w:val="single"/>
        </w:rPr>
        <w:t xml:space="preserve"> </w:t>
      </w:r>
      <w:r>
        <w:rPr>
          <w:u w:val="single"/>
        </w:rPr>
        <w:tab/>
      </w:r>
      <w:r>
        <w:rPr>
          <w:rFonts w:hint="eastAsia"/>
          <w:u w:val="single"/>
          <w:lang w:val="en-US"/>
        </w:rPr>
        <w:t xml:space="preserve">              </w:t>
      </w:r>
      <w:r>
        <w:rPr>
          <w:u w:val="single"/>
        </w:rPr>
        <w:t>（盖章）</w:t>
      </w:r>
    </w:p>
    <w:p>
      <w:pPr>
        <w:pStyle w:val="7"/>
        <w:tabs>
          <w:tab w:val="left" w:pos="1799"/>
        </w:tabs>
        <w:spacing w:before="213"/>
        <w:ind w:right="238" w:firstLine="3840" w:firstLineChars="1600"/>
        <w:jc w:val="both"/>
        <w:rPr>
          <w:lang w:val="en-US"/>
        </w:rPr>
      </w:pPr>
      <w:r>
        <w:rPr>
          <w:rFonts w:hint="eastAsia"/>
        </w:rPr>
        <w:t>法定代表人或其委托代理人：</w:t>
      </w:r>
      <w:r>
        <w:rPr>
          <w:rFonts w:hint="eastAsia"/>
          <w:u w:val="single"/>
          <w:lang w:val="en-US"/>
        </w:rPr>
        <w:t xml:space="preserve">             </w:t>
      </w:r>
      <w:r>
        <w:rPr>
          <w:rFonts w:hint="eastAsia"/>
          <w:lang w:val="en-US"/>
        </w:rPr>
        <w:t xml:space="preserve">                             </w:t>
      </w:r>
    </w:p>
    <w:p>
      <w:pPr>
        <w:pStyle w:val="7"/>
        <w:tabs>
          <w:tab w:val="left" w:pos="1799"/>
        </w:tabs>
        <w:spacing w:before="213"/>
        <w:ind w:right="238"/>
        <w:jc w:val="center"/>
      </w:pPr>
      <w:r>
        <w:rPr>
          <w:rFonts w:hint="eastAsia"/>
          <w:lang w:val="en-US"/>
        </w:rPr>
        <w:t xml:space="preserve">                                   </w:t>
      </w:r>
      <w:r>
        <w:t xml:space="preserve"> 年 </w:t>
      </w:r>
      <w:r>
        <w:rPr>
          <w:rFonts w:hint="eastAsia"/>
          <w:lang w:val="en-US"/>
        </w:rPr>
        <w:t xml:space="preserve">     </w:t>
      </w:r>
      <w:r>
        <w:t xml:space="preserve">月 </w:t>
      </w:r>
      <w:r>
        <w:rPr>
          <w:rFonts w:hint="eastAsia"/>
          <w:lang w:val="en-US"/>
        </w:rPr>
        <w:t xml:space="preserve">     </w:t>
      </w:r>
      <w:r>
        <w:t>日</w:t>
      </w:r>
    </w:p>
    <w:p>
      <w:pPr>
        <w:sectPr>
          <w:footerReference r:id="rId8" w:type="default"/>
          <w:pgSz w:w="11910" w:h="16840"/>
          <w:pgMar w:top="1580" w:right="1200" w:bottom="1680" w:left="1220" w:header="0" w:footer="1481" w:gutter="0"/>
          <w:pgNumType w:start="20"/>
          <w:cols w:space="720" w:num="1"/>
        </w:sectPr>
      </w:pPr>
    </w:p>
    <w:p>
      <w:pPr>
        <w:pStyle w:val="7"/>
        <w:spacing w:before="67" w:line="480" w:lineRule="exact"/>
        <w:ind w:left="220"/>
        <w:jc w:val="center"/>
        <w:rPr>
          <w:b/>
          <w:bCs/>
        </w:rPr>
      </w:pPr>
      <w:r>
        <w:rPr>
          <w:rFonts w:hint="eastAsia"/>
          <w:b/>
          <w:bCs/>
          <w:lang w:val="en-US"/>
        </w:rPr>
        <w:t>四</w:t>
      </w:r>
      <w:r>
        <w:rPr>
          <w:b/>
          <w:bCs/>
        </w:rPr>
        <w:t>、商务部分</w:t>
      </w:r>
    </w:p>
    <w:p>
      <w:pPr>
        <w:pStyle w:val="5"/>
        <w:spacing w:before="22" w:line="480" w:lineRule="exact"/>
        <w:ind w:left="0"/>
        <w:jc w:val="center"/>
      </w:pPr>
      <w:r>
        <w:rPr>
          <w:rFonts w:hint="eastAsia"/>
        </w:rPr>
        <w:t>（三）、业绩证明</w:t>
      </w: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p>
    <w:p>
      <w:pPr>
        <w:pStyle w:val="7"/>
        <w:spacing w:before="39"/>
        <w:ind w:left="481"/>
        <w:jc w:val="center"/>
        <w:rPr>
          <w:b/>
          <w:bCs/>
        </w:rPr>
      </w:pPr>
      <w:r>
        <w:rPr>
          <w:rFonts w:hint="eastAsia"/>
          <w:b/>
          <w:bCs/>
          <w:lang w:val="en-US"/>
        </w:rPr>
        <w:t>五</w:t>
      </w:r>
      <w:r>
        <w:rPr>
          <w:b/>
          <w:bCs/>
        </w:rPr>
        <w:t>、技术部分</w:t>
      </w:r>
    </w:p>
    <w:p>
      <w:pPr>
        <w:pStyle w:val="19"/>
        <w:tabs>
          <w:tab w:val="left" w:pos="1322"/>
        </w:tabs>
        <w:spacing w:before="161"/>
        <w:ind w:left="0" w:firstLine="0"/>
        <w:jc w:val="center"/>
        <w:rPr>
          <w:rFonts w:ascii="Times New Roman" w:eastAsia="Times New Roman"/>
          <w:b/>
          <w:bCs/>
          <w:sz w:val="24"/>
        </w:rPr>
      </w:pPr>
      <w:r>
        <w:rPr>
          <w:rFonts w:hint="eastAsia"/>
          <w:b/>
          <w:bCs/>
          <w:sz w:val="24"/>
        </w:rPr>
        <w:t>（一）</w:t>
      </w:r>
      <w:r>
        <w:rPr>
          <w:b/>
          <w:bCs/>
          <w:sz w:val="24"/>
        </w:rPr>
        <w:t>技术偏离表</w:t>
      </w:r>
    </w:p>
    <w:p>
      <w:pPr>
        <w:pStyle w:val="7"/>
        <w:rPr>
          <w:sz w:val="26"/>
        </w:rPr>
      </w:pPr>
    </w:p>
    <w:p>
      <w:pPr>
        <w:pStyle w:val="7"/>
        <w:spacing w:before="4" w:after="1"/>
        <w:rPr>
          <w:sz w:val="12"/>
        </w:rPr>
      </w:pPr>
    </w:p>
    <w:tbl>
      <w:tblPr>
        <w:tblStyle w:val="14"/>
        <w:tblW w:w="0" w:type="auto"/>
        <w:tblInd w:w="3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8"/>
        <w:gridCol w:w="1844"/>
        <w:gridCol w:w="2519"/>
        <w:gridCol w:w="1808"/>
        <w:gridCol w:w="1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1508" w:type="dxa"/>
          </w:tcPr>
          <w:p>
            <w:pPr>
              <w:pStyle w:val="20"/>
              <w:spacing w:before="8"/>
              <w:rPr>
                <w:sz w:val="24"/>
              </w:rPr>
            </w:pPr>
          </w:p>
          <w:p>
            <w:pPr>
              <w:pStyle w:val="20"/>
              <w:ind w:left="493" w:right="484"/>
              <w:jc w:val="center"/>
              <w:rPr>
                <w:sz w:val="24"/>
              </w:rPr>
            </w:pPr>
            <w:r>
              <w:rPr>
                <w:sz w:val="24"/>
              </w:rPr>
              <w:t>序号</w:t>
            </w:r>
          </w:p>
        </w:tc>
        <w:tc>
          <w:tcPr>
            <w:tcW w:w="1844" w:type="dxa"/>
          </w:tcPr>
          <w:p>
            <w:pPr>
              <w:pStyle w:val="20"/>
              <w:spacing w:before="160" w:line="242" w:lineRule="auto"/>
              <w:ind w:left="201" w:right="190"/>
              <w:rPr>
                <w:sz w:val="24"/>
              </w:rPr>
            </w:pPr>
            <w:r>
              <w:rPr>
                <w:sz w:val="24"/>
              </w:rPr>
              <w:t>询价文件对应章节和条款号</w:t>
            </w:r>
          </w:p>
        </w:tc>
        <w:tc>
          <w:tcPr>
            <w:tcW w:w="2519" w:type="dxa"/>
          </w:tcPr>
          <w:p>
            <w:pPr>
              <w:pStyle w:val="20"/>
              <w:spacing w:before="160"/>
              <w:ind w:left="158" w:right="150"/>
              <w:jc w:val="center"/>
              <w:rPr>
                <w:sz w:val="24"/>
              </w:rPr>
            </w:pPr>
            <w:r>
              <w:rPr>
                <w:sz w:val="24"/>
              </w:rPr>
              <w:t>询价文件含补充通知</w:t>
            </w:r>
          </w:p>
          <w:p>
            <w:pPr>
              <w:pStyle w:val="20"/>
              <w:spacing w:before="4"/>
              <w:ind w:left="158" w:right="150"/>
              <w:jc w:val="center"/>
              <w:rPr>
                <w:sz w:val="24"/>
              </w:rPr>
            </w:pPr>
            <w:r>
              <w:rPr>
                <w:sz w:val="24"/>
              </w:rPr>
              <w:t>（如果有）要求</w:t>
            </w:r>
          </w:p>
        </w:tc>
        <w:tc>
          <w:tcPr>
            <w:tcW w:w="1808" w:type="dxa"/>
          </w:tcPr>
          <w:p>
            <w:pPr>
              <w:pStyle w:val="20"/>
              <w:spacing w:before="8"/>
              <w:rPr>
                <w:sz w:val="24"/>
              </w:rPr>
            </w:pPr>
          </w:p>
          <w:p>
            <w:pPr>
              <w:pStyle w:val="20"/>
              <w:ind w:left="184"/>
              <w:rPr>
                <w:sz w:val="24"/>
              </w:rPr>
            </w:pPr>
            <w:r>
              <w:rPr>
                <w:sz w:val="24"/>
              </w:rPr>
              <w:t>报价文件响应</w:t>
            </w:r>
          </w:p>
        </w:tc>
        <w:tc>
          <w:tcPr>
            <w:tcW w:w="1318" w:type="dxa"/>
          </w:tcPr>
          <w:p>
            <w:pPr>
              <w:pStyle w:val="20"/>
              <w:spacing w:before="8"/>
              <w:rPr>
                <w:sz w:val="24"/>
              </w:rPr>
            </w:pPr>
          </w:p>
          <w:p>
            <w:pPr>
              <w:pStyle w:val="20"/>
              <w:ind w:left="178"/>
              <w:rPr>
                <w:sz w:val="24"/>
              </w:rPr>
            </w:pPr>
            <w:r>
              <w:rPr>
                <w:sz w:val="24"/>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508" w:type="dxa"/>
          </w:tcPr>
          <w:p>
            <w:pPr>
              <w:pStyle w:val="20"/>
              <w:rPr>
                <w:rFonts w:ascii="Times New Roman"/>
              </w:rPr>
            </w:pPr>
          </w:p>
        </w:tc>
        <w:tc>
          <w:tcPr>
            <w:tcW w:w="1844" w:type="dxa"/>
          </w:tcPr>
          <w:p>
            <w:pPr>
              <w:pStyle w:val="20"/>
              <w:rPr>
                <w:rFonts w:ascii="Times New Roman"/>
              </w:rPr>
            </w:pPr>
          </w:p>
        </w:tc>
        <w:tc>
          <w:tcPr>
            <w:tcW w:w="2519" w:type="dxa"/>
          </w:tcPr>
          <w:p>
            <w:pPr>
              <w:pStyle w:val="20"/>
              <w:rPr>
                <w:rFonts w:ascii="Times New Roman"/>
              </w:rPr>
            </w:pPr>
          </w:p>
        </w:tc>
        <w:tc>
          <w:tcPr>
            <w:tcW w:w="1808" w:type="dxa"/>
          </w:tcPr>
          <w:p>
            <w:pPr>
              <w:pStyle w:val="20"/>
              <w:rPr>
                <w:rFonts w:ascii="Times New Roman"/>
              </w:rPr>
            </w:pPr>
          </w:p>
        </w:tc>
        <w:tc>
          <w:tcPr>
            <w:tcW w:w="1318"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1508" w:type="dxa"/>
          </w:tcPr>
          <w:p>
            <w:pPr>
              <w:pStyle w:val="20"/>
              <w:rPr>
                <w:rFonts w:ascii="Times New Roman"/>
              </w:rPr>
            </w:pPr>
          </w:p>
        </w:tc>
        <w:tc>
          <w:tcPr>
            <w:tcW w:w="1844" w:type="dxa"/>
          </w:tcPr>
          <w:p>
            <w:pPr>
              <w:pStyle w:val="20"/>
              <w:rPr>
                <w:rFonts w:ascii="Times New Roman"/>
              </w:rPr>
            </w:pPr>
          </w:p>
        </w:tc>
        <w:tc>
          <w:tcPr>
            <w:tcW w:w="2519" w:type="dxa"/>
          </w:tcPr>
          <w:p>
            <w:pPr>
              <w:pStyle w:val="20"/>
              <w:rPr>
                <w:rFonts w:ascii="Times New Roman"/>
              </w:rPr>
            </w:pPr>
          </w:p>
        </w:tc>
        <w:tc>
          <w:tcPr>
            <w:tcW w:w="1808" w:type="dxa"/>
          </w:tcPr>
          <w:p>
            <w:pPr>
              <w:pStyle w:val="20"/>
              <w:rPr>
                <w:rFonts w:ascii="Times New Roman"/>
              </w:rPr>
            </w:pPr>
          </w:p>
        </w:tc>
        <w:tc>
          <w:tcPr>
            <w:tcW w:w="1318"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08" w:type="dxa"/>
          </w:tcPr>
          <w:p>
            <w:pPr>
              <w:pStyle w:val="20"/>
              <w:rPr>
                <w:rFonts w:ascii="Times New Roman"/>
              </w:rPr>
            </w:pPr>
          </w:p>
        </w:tc>
        <w:tc>
          <w:tcPr>
            <w:tcW w:w="1844" w:type="dxa"/>
          </w:tcPr>
          <w:p>
            <w:pPr>
              <w:pStyle w:val="20"/>
              <w:rPr>
                <w:rFonts w:ascii="Times New Roman"/>
              </w:rPr>
            </w:pPr>
          </w:p>
        </w:tc>
        <w:tc>
          <w:tcPr>
            <w:tcW w:w="2519" w:type="dxa"/>
          </w:tcPr>
          <w:p>
            <w:pPr>
              <w:pStyle w:val="20"/>
              <w:rPr>
                <w:rFonts w:ascii="Times New Roman"/>
              </w:rPr>
            </w:pPr>
          </w:p>
        </w:tc>
        <w:tc>
          <w:tcPr>
            <w:tcW w:w="1808" w:type="dxa"/>
          </w:tcPr>
          <w:p>
            <w:pPr>
              <w:pStyle w:val="20"/>
              <w:rPr>
                <w:rFonts w:ascii="Times New Roman"/>
              </w:rPr>
            </w:pPr>
          </w:p>
        </w:tc>
        <w:tc>
          <w:tcPr>
            <w:tcW w:w="1318" w:type="dxa"/>
          </w:tcPr>
          <w:p>
            <w:pPr>
              <w:pStyle w:val="2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508" w:type="dxa"/>
          </w:tcPr>
          <w:p>
            <w:pPr>
              <w:pStyle w:val="20"/>
              <w:rPr>
                <w:rFonts w:ascii="Times New Roman"/>
              </w:rPr>
            </w:pPr>
          </w:p>
        </w:tc>
        <w:tc>
          <w:tcPr>
            <w:tcW w:w="1844" w:type="dxa"/>
          </w:tcPr>
          <w:p>
            <w:pPr>
              <w:pStyle w:val="20"/>
              <w:rPr>
                <w:rFonts w:ascii="Times New Roman"/>
              </w:rPr>
            </w:pPr>
          </w:p>
        </w:tc>
        <w:tc>
          <w:tcPr>
            <w:tcW w:w="2519" w:type="dxa"/>
          </w:tcPr>
          <w:p>
            <w:pPr>
              <w:pStyle w:val="20"/>
              <w:rPr>
                <w:rFonts w:ascii="Times New Roman"/>
              </w:rPr>
            </w:pPr>
          </w:p>
        </w:tc>
        <w:tc>
          <w:tcPr>
            <w:tcW w:w="1808" w:type="dxa"/>
          </w:tcPr>
          <w:p>
            <w:pPr>
              <w:pStyle w:val="20"/>
              <w:rPr>
                <w:rFonts w:ascii="Times New Roman"/>
              </w:rPr>
            </w:pPr>
          </w:p>
        </w:tc>
        <w:tc>
          <w:tcPr>
            <w:tcW w:w="1318" w:type="dxa"/>
          </w:tcPr>
          <w:p>
            <w:pPr>
              <w:pStyle w:val="20"/>
              <w:rPr>
                <w:rFonts w:ascii="Times New Roman"/>
              </w:rPr>
            </w:pPr>
          </w:p>
        </w:tc>
      </w:tr>
    </w:tbl>
    <w:p>
      <w:pPr>
        <w:pStyle w:val="7"/>
        <w:rPr>
          <w:sz w:val="26"/>
        </w:rPr>
      </w:pPr>
    </w:p>
    <w:p>
      <w:pPr>
        <w:pStyle w:val="7"/>
        <w:rPr>
          <w:sz w:val="26"/>
        </w:rPr>
      </w:pPr>
    </w:p>
    <w:p>
      <w:pPr>
        <w:pStyle w:val="7"/>
        <w:tabs>
          <w:tab w:val="left" w:pos="1799"/>
        </w:tabs>
        <w:spacing w:before="213"/>
        <w:ind w:right="238" w:firstLine="3840" w:firstLineChars="1600"/>
        <w:jc w:val="both"/>
        <w:rPr>
          <w:u w:val="single"/>
        </w:rPr>
      </w:pPr>
      <w:r>
        <w:t>报价人名称：</w:t>
      </w:r>
      <w:r>
        <w:rPr>
          <w:u w:val="single"/>
        </w:rPr>
        <w:t xml:space="preserve"> </w:t>
      </w:r>
      <w:r>
        <w:rPr>
          <w:u w:val="single"/>
        </w:rPr>
        <w:tab/>
      </w:r>
      <w:r>
        <w:rPr>
          <w:rFonts w:hint="eastAsia"/>
          <w:u w:val="single"/>
          <w:lang w:val="en-US"/>
        </w:rPr>
        <w:t xml:space="preserve">              </w:t>
      </w:r>
      <w:r>
        <w:rPr>
          <w:u w:val="single"/>
        </w:rPr>
        <w:t>（盖章）</w:t>
      </w:r>
    </w:p>
    <w:p>
      <w:pPr>
        <w:pStyle w:val="7"/>
        <w:tabs>
          <w:tab w:val="left" w:pos="1799"/>
        </w:tabs>
        <w:spacing w:before="213"/>
        <w:ind w:right="238" w:firstLine="3840" w:firstLineChars="1600"/>
        <w:jc w:val="both"/>
        <w:rPr>
          <w:lang w:val="en-US"/>
        </w:rPr>
      </w:pPr>
      <w:r>
        <w:rPr>
          <w:rFonts w:hint="eastAsia"/>
        </w:rPr>
        <w:t>法定代表人或其委托代理人：</w:t>
      </w:r>
      <w:r>
        <w:rPr>
          <w:rFonts w:hint="eastAsia"/>
          <w:u w:val="single"/>
          <w:lang w:val="en-US"/>
        </w:rPr>
        <w:t xml:space="preserve">             </w:t>
      </w:r>
      <w:r>
        <w:rPr>
          <w:rFonts w:hint="eastAsia"/>
          <w:lang w:val="en-US"/>
        </w:rPr>
        <w:t xml:space="preserve">                             </w:t>
      </w:r>
    </w:p>
    <w:p>
      <w:pPr>
        <w:pStyle w:val="7"/>
        <w:tabs>
          <w:tab w:val="left" w:pos="1799"/>
        </w:tabs>
        <w:spacing w:before="213"/>
        <w:ind w:right="238"/>
        <w:jc w:val="center"/>
      </w:pPr>
      <w:r>
        <w:rPr>
          <w:rFonts w:hint="eastAsia"/>
          <w:lang w:val="en-US"/>
        </w:rPr>
        <w:t xml:space="preserve">                                   </w:t>
      </w:r>
      <w:r>
        <w:t xml:space="preserve"> 年 </w:t>
      </w:r>
      <w:r>
        <w:rPr>
          <w:rFonts w:hint="eastAsia"/>
          <w:lang w:val="en-US"/>
        </w:rPr>
        <w:t xml:space="preserve">     </w:t>
      </w:r>
      <w:r>
        <w:t xml:space="preserve">月 </w:t>
      </w:r>
      <w:r>
        <w:rPr>
          <w:rFonts w:hint="eastAsia"/>
          <w:lang w:val="en-US"/>
        </w:rPr>
        <w:t xml:space="preserve">     </w:t>
      </w:r>
      <w:r>
        <w:t>日</w:t>
      </w:r>
    </w:p>
    <w:p/>
    <w:p>
      <w:pPr>
        <w:pStyle w:val="7"/>
      </w:pPr>
    </w:p>
    <w:p/>
    <w:p>
      <w:pPr>
        <w:pStyle w:val="7"/>
      </w:pPr>
    </w:p>
    <w:p/>
    <w:p>
      <w:pPr>
        <w:pStyle w:val="7"/>
      </w:pPr>
    </w:p>
    <w:p/>
    <w:p>
      <w:pPr>
        <w:pStyle w:val="7"/>
      </w:pPr>
    </w:p>
    <w:p/>
    <w:p>
      <w:pPr>
        <w:pStyle w:val="7"/>
      </w:pPr>
    </w:p>
    <w:p/>
    <w:p>
      <w:pPr>
        <w:pStyle w:val="7"/>
      </w:pPr>
    </w:p>
    <w:p/>
    <w:p>
      <w:pPr>
        <w:pStyle w:val="7"/>
      </w:pPr>
    </w:p>
    <w:p/>
    <w:p>
      <w:pPr>
        <w:pStyle w:val="7"/>
        <w:spacing w:before="39" w:line="480" w:lineRule="exact"/>
        <w:jc w:val="both"/>
        <w:rPr>
          <w:b/>
          <w:bCs/>
          <w:lang w:val="en-US"/>
        </w:rPr>
      </w:pPr>
      <w:bookmarkStart w:id="85" w:name="_4.2报价人总体情况"/>
      <w:bookmarkEnd w:id="85"/>
    </w:p>
    <w:p>
      <w:pPr>
        <w:pStyle w:val="7"/>
        <w:spacing w:before="39" w:line="480" w:lineRule="exact"/>
        <w:jc w:val="center"/>
        <w:rPr>
          <w:b/>
          <w:bCs/>
        </w:rPr>
      </w:pPr>
      <w:r>
        <w:rPr>
          <w:rFonts w:hint="eastAsia"/>
          <w:b/>
          <w:bCs/>
          <w:lang w:val="en-US"/>
        </w:rPr>
        <w:t>五</w:t>
      </w:r>
      <w:r>
        <w:rPr>
          <w:b/>
          <w:bCs/>
        </w:rPr>
        <w:t>、技术部分</w:t>
      </w:r>
    </w:p>
    <w:p>
      <w:pPr>
        <w:pStyle w:val="19"/>
        <w:tabs>
          <w:tab w:val="left" w:pos="1322"/>
        </w:tabs>
        <w:spacing w:before="161" w:line="480" w:lineRule="exact"/>
        <w:ind w:left="0" w:firstLine="0"/>
        <w:jc w:val="center"/>
        <w:rPr>
          <w:b/>
          <w:bCs/>
          <w:sz w:val="24"/>
        </w:rPr>
      </w:pPr>
      <w:r>
        <w:rPr>
          <w:rFonts w:hint="eastAsia"/>
          <w:b/>
          <w:bCs/>
          <w:sz w:val="24"/>
        </w:rPr>
        <w:t>（二）、报价人单位总体情况表</w:t>
      </w:r>
    </w:p>
    <w:tbl>
      <w:tblPr>
        <w:tblStyle w:val="14"/>
        <w:tblW w:w="0" w:type="auto"/>
        <w:tblInd w:w="2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753"/>
        <w:gridCol w:w="909"/>
        <w:gridCol w:w="71"/>
        <w:gridCol w:w="254"/>
        <w:gridCol w:w="230"/>
        <w:gridCol w:w="1108"/>
        <w:gridCol w:w="140"/>
        <w:gridCol w:w="299"/>
        <w:gridCol w:w="669"/>
        <w:gridCol w:w="63"/>
        <w:gridCol w:w="491"/>
        <w:gridCol w:w="211"/>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95" w:type="dxa"/>
            <w:vAlign w:val="center"/>
          </w:tcPr>
          <w:p>
            <w:pPr>
              <w:jc w:val="center"/>
            </w:pPr>
            <w:r>
              <w:rPr>
                <w:rFonts w:hint="eastAsia"/>
                <w:lang w:val="en-US"/>
              </w:rPr>
              <w:t>报价</w:t>
            </w:r>
            <w:r>
              <w:rPr>
                <w:rFonts w:hint="eastAsia"/>
              </w:rPr>
              <w:t>人名称</w:t>
            </w:r>
          </w:p>
        </w:tc>
        <w:tc>
          <w:tcPr>
            <w:tcW w:w="6650" w:type="dxa"/>
            <w:gridSpan w:val="1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8645" w:type="dxa"/>
            <w:gridSpan w:val="14"/>
            <w:vAlign w:val="center"/>
          </w:tcPr>
          <w:p>
            <w:pPr>
              <w:jc w:val="center"/>
            </w:pPr>
            <w:r>
              <w:rPr>
                <w:rFonts w:hint="eastAsia"/>
              </w:rPr>
              <w:t>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995" w:type="dxa"/>
            <w:vAlign w:val="center"/>
          </w:tcPr>
          <w:p>
            <w:pPr>
              <w:jc w:val="center"/>
            </w:pPr>
            <w:r>
              <w:rPr>
                <w:rFonts w:hint="eastAsia"/>
              </w:rPr>
              <w:t>编号</w:t>
            </w:r>
          </w:p>
        </w:tc>
        <w:tc>
          <w:tcPr>
            <w:tcW w:w="1987" w:type="dxa"/>
            <w:gridSpan w:val="4"/>
            <w:vAlign w:val="center"/>
          </w:tcPr>
          <w:p>
            <w:pPr>
              <w:jc w:val="center"/>
            </w:pPr>
          </w:p>
        </w:tc>
        <w:tc>
          <w:tcPr>
            <w:tcW w:w="2509" w:type="dxa"/>
            <w:gridSpan w:val="6"/>
            <w:vAlign w:val="center"/>
          </w:tcPr>
          <w:p>
            <w:pPr>
              <w:jc w:val="center"/>
            </w:pPr>
            <w:r>
              <w:rPr>
                <w:rFonts w:hint="eastAsia"/>
              </w:rPr>
              <w:t>注册资金</w:t>
            </w:r>
          </w:p>
        </w:tc>
        <w:tc>
          <w:tcPr>
            <w:tcW w:w="215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995" w:type="dxa"/>
            <w:vAlign w:val="center"/>
          </w:tcPr>
          <w:p>
            <w:pPr>
              <w:jc w:val="center"/>
            </w:pPr>
            <w:r>
              <w:rPr>
                <w:rFonts w:hint="eastAsia"/>
              </w:rPr>
              <w:t>发照机关</w:t>
            </w:r>
          </w:p>
        </w:tc>
        <w:tc>
          <w:tcPr>
            <w:tcW w:w="1987" w:type="dxa"/>
            <w:gridSpan w:val="4"/>
            <w:vAlign w:val="center"/>
          </w:tcPr>
          <w:p>
            <w:pPr>
              <w:jc w:val="center"/>
            </w:pPr>
          </w:p>
        </w:tc>
        <w:tc>
          <w:tcPr>
            <w:tcW w:w="2509" w:type="dxa"/>
            <w:gridSpan w:val="6"/>
            <w:vAlign w:val="center"/>
          </w:tcPr>
          <w:p>
            <w:pPr>
              <w:jc w:val="center"/>
            </w:pPr>
            <w:r>
              <w:rPr>
                <w:rFonts w:hint="eastAsia"/>
              </w:rPr>
              <w:t>注册地址</w:t>
            </w:r>
          </w:p>
        </w:tc>
        <w:tc>
          <w:tcPr>
            <w:tcW w:w="215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995" w:type="dxa"/>
            <w:vAlign w:val="center"/>
          </w:tcPr>
          <w:p>
            <w:pPr>
              <w:jc w:val="center"/>
            </w:pPr>
            <w:r>
              <w:rPr>
                <w:rFonts w:hint="eastAsia"/>
              </w:rPr>
              <w:t>成立时间</w:t>
            </w:r>
          </w:p>
        </w:tc>
        <w:tc>
          <w:tcPr>
            <w:tcW w:w="1987" w:type="dxa"/>
            <w:gridSpan w:val="4"/>
            <w:vAlign w:val="center"/>
          </w:tcPr>
          <w:p>
            <w:pPr>
              <w:jc w:val="center"/>
            </w:pPr>
          </w:p>
        </w:tc>
        <w:tc>
          <w:tcPr>
            <w:tcW w:w="2509" w:type="dxa"/>
            <w:gridSpan w:val="6"/>
            <w:vAlign w:val="center"/>
          </w:tcPr>
          <w:p>
            <w:pPr>
              <w:jc w:val="center"/>
            </w:pPr>
            <w:r>
              <w:rPr>
                <w:rFonts w:hint="eastAsia"/>
              </w:rPr>
              <w:t>企业性质</w:t>
            </w:r>
          </w:p>
        </w:tc>
        <w:tc>
          <w:tcPr>
            <w:tcW w:w="215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95" w:type="dxa"/>
            <w:vAlign w:val="center"/>
          </w:tcPr>
          <w:p>
            <w:pPr>
              <w:jc w:val="center"/>
            </w:pPr>
            <w:r>
              <w:rPr>
                <w:rFonts w:hint="eastAsia"/>
              </w:rPr>
              <w:t>经营范围</w:t>
            </w:r>
          </w:p>
        </w:tc>
        <w:tc>
          <w:tcPr>
            <w:tcW w:w="6650" w:type="dxa"/>
            <w:gridSpan w:val="1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645" w:type="dxa"/>
            <w:gridSpan w:val="14"/>
            <w:vAlign w:val="center"/>
          </w:tcPr>
          <w:p>
            <w:pPr>
              <w:jc w:val="center"/>
            </w:pPr>
            <w:r>
              <w:rPr>
                <w:rFonts w:hint="eastAsia"/>
              </w:rPr>
              <w:t>企业资质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995" w:type="dxa"/>
            <w:vAlign w:val="center"/>
          </w:tcPr>
          <w:p>
            <w:pPr>
              <w:jc w:val="center"/>
            </w:pPr>
            <w:r>
              <w:rPr>
                <w:rFonts w:hint="eastAsia"/>
              </w:rPr>
              <w:t>企业资质等级</w:t>
            </w:r>
          </w:p>
        </w:tc>
        <w:tc>
          <w:tcPr>
            <w:tcW w:w="1987" w:type="dxa"/>
            <w:gridSpan w:val="4"/>
            <w:vAlign w:val="center"/>
          </w:tcPr>
          <w:p>
            <w:pPr>
              <w:jc w:val="center"/>
            </w:pPr>
          </w:p>
        </w:tc>
        <w:tc>
          <w:tcPr>
            <w:tcW w:w="2509" w:type="dxa"/>
            <w:gridSpan w:val="6"/>
            <w:vAlign w:val="center"/>
          </w:tcPr>
          <w:p>
            <w:pPr>
              <w:jc w:val="center"/>
            </w:pPr>
            <w:r>
              <w:rPr>
                <w:rFonts w:hint="eastAsia"/>
              </w:rPr>
              <w:t>证书编号</w:t>
            </w:r>
          </w:p>
        </w:tc>
        <w:tc>
          <w:tcPr>
            <w:tcW w:w="215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995" w:type="dxa"/>
            <w:vAlign w:val="center"/>
          </w:tcPr>
          <w:p>
            <w:pPr>
              <w:jc w:val="center"/>
            </w:pPr>
            <w:r>
              <w:rPr>
                <w:rFonts w:hint="eastAsia"/>
              </w:rPr>
              <w:t>发证机关</w:t>
            </w:r>
          </w:p>
        </w:tc>
        <w:tc>
          <w:tcPr>
            <w:tcW w:w="1987" w:type="dxa"/>
            <w:gridSpan w:val="4"/>
            <w:vAlign w:val="center"/>
          </w:tcPr>
          <w:p>
            <w:pPr>
              <w:jc w:val="center"/>
            </w:pPr>
          </w:p>
        </w:tc>
        <w:tc>
          <w:tcPr>
            <w:tcW w:w="2509" w:type="dxa"/>
            <w:gridSpan w:val="6"/>
            <w:vAlign w:val="center"/>
          </w:tcPr>
          <w:p>
            <w:pPr>
              <w:jc w:val="center"/>
            </w:pPr>
            <w:r>
              <w:rPr>
                <w:rFonts w:hint="eastAsia"/>
              </w:rPr>
              <w:t>业务范围</w:t>
            </w:r>
          </w:p>
        </w:tc>
        <w:tc>
          <w:tcPr>
            <w:tcW w:w="215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645" w:type="dxa"/>
            <w:gridSpan w:val="14"/>
            <w:vAlign w:val="center"/>
          </w:tcPr>
          <w:p>
            <w:pPr>
              <w:jc w:val="center"/>
            </w:pPr>
            <w:r>
              <w:rPr>
                <w:rFonts w:hint="eastAsia"/>
              </w:rPr>
              <w:t>领导层构成情况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995" w:type="dxa"/>
            <w:vAlign w:val="center"/>
          </w:tcPr>
          <w:p>
            <w:pPr>
              <w:jc w:val="center"/>
            </w:pPr>
          </w:p>
        </w:tc>
        <w:tc>
          <w:tcPr>
            <w:tcW w:w="1662" w:type="dxa"/>
            <w:gridSpan w:val="2"/>
            <w:vAlign w:val="center"/>
          </w:tcPr>
          <w:p>
            <w:pPr>
              <w:jc w:val="center"/>
            </w:pPr>
            <w:r>
              <w:rPr>
                <w:rFonts w:hint="eastAsia"/>
              </w:rPr>
              <w:t>姓名</w:t>
            </w:r>
          </w:p>
        </w:tc>
        <w:tc>
          <w:tcPr>
            <w:tcW w:w="1663" w:type="dxa"/>
            <w:gridSpan w:val="4"/>
            <w:vAlign w:val="center"/>
          </w:tcPr>
          <w:p>
            <w:pPr>
              <w:jc w:val="center"/>
            </w:pPr>
            <w:r>
              <w:rPr>
                <w:rFonts w:hint="eastAsia"/>
              </w:rPr>
              <w:t>职务</w:t>
            </w:r>
          </w:p>
        </w:tc>
        <w:tc>
          <w:tcPr>
            <w:tcW w:w="1662" w:type="dxa"/>
            <w:gridSpan w:val="5"/>
            <w:vAlign w:val="center"/>
          </w:tcPr>
          <w:p>
            <w:pPr>
              <w:jc w:val="center"/>
            </w:pPr>
            <w:r>
              <w:rPr>
                <w:rFonts w:hint="eastAsia"/>
              </w:rPr>
              <w:t>职称</w:t>
            </w:r>
          </w:p>
        </w:tc>
        <w:tc>
          <w:tcPr>
            <w:tcW w:w="1663" w:type="dxa"/>
            <w:gridSpan w:val="2"/>
            <w:vAlign w:val="center"/>
          </w:tcPr>
          <w:p>
            <w:pPr>
              <w:jc w:val="center"/>
            </w:pPr>
            <w:r>
              <w:rPr>
                <w:rFonts w:hint="eastAsia"/>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995" w:type="dxa"/>
            <w:vAlign w:val="center"/>
          </w:tcPr>
          <w:p>
            <w:pPr>
              <w:jc w:val="center"/>
            </w:pPr>
            <w:r>
              <w:rPr>
                <w:rFonts w:hint="eastAsia"/>
              </w:rPr>
              <w:t>法定代表人</w:t>
            </w:r>
          </w:p>
        </w:tc>
        <w:tc>
          <w:tcPr>
            <w:tcW w:w="1662" w:type="dxa"/>
            <w:gridSpan w:val="2"/>
            <w:vAlign w:val="center"/>
          </w:tcPr>
          <w:p>
            <w:pPr>
              <w:jc w:val="center"/>
            </w:pPr>
          </w:p>
        </w:tc>
        <w:tc>
          <w:tcPr>
            <w:tcW w:w="1663" w:type="dxa"/>
            <w:gridSpan w:val="4"/>
            <w:vAlign w:val="center"/>
          </w:tcPr>
          <w:p>
            <w:pPr>
              <w:jc w:val="center"/>
            </w:pPr>
          </w:p>
        </w:tc>
        <w:tc>
          <w:tcPr>
            <w:tcW w:w="1662" w:type="dxa"/>
            <w:gridSpan w:val="5"/>
            <w:vAlign w:val="center"/>
          </w:tcPr>
          <w:p>
            <w:pPr>
              <w:jc w:val="center"/>
            </w:pPr>
          </w:p>
        </w:tc>
        <w:tc>
          <w:tcPr>
            <w:tcW w:w="166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995" w:type="dxa"/>
            <w:vAlign w:val="center"/>
          </w:tcPr>
          <w:p>
            <w:pPr>
              <w:jc w:val="center"/>
            </w:pPr>
            <w:r>
              <w:rPr>
                <w:rFonts w:hint="eastAsia"/>
              </w:rPr>
              <w:t>企业负责人</w:t>
            </w:r>
          </w:p>
        </w:tc>
        <w:tc>
          <w:tcPr>
            <w:tcW w:w="1662" w:type="dxa"/>
            <w:gridSpan w:val="2"/>
            <w:vAlign w:val="center"/>
          </w:tcPr>
          <w:p>
            <w:pPr>
              <w:jc w:val="center"/>
            </w:pPr>
          </w:p>
        </w:tc>
        <w:tc>
          <w:tcPr>
            <w:tcW w:w="1663" w:type="dxa"/>
            <w:gridSpan w:val="4"/>
            <w:vAlign w:val="center"/>
          </w:tcPr>
          <w:p>
            <w:pPr>
              <w:jc w:val="center"/>
            </w:pPr>
          </w:p>
        </w:tc>
        <w:tc>
          <w:tcPr>
            <w:tcW w:w="1662" w:type="dxa"/>
            <w:gridSpan w:val="5"/>
            <w:vAlign w:val="center"/>
          </w:tcPr>
          <w:p>
            <w:pPr>
              <w:jc w:val="center"/>
            </w:pPr>
          </w:p>
        </w:tc>
        <w:tc>
          <w:tcPr>
            <w:tcW w:w="166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995" w:type="dxa"/>
            <w:vAlign w:val="center"/>
          </w:tcPr>
          <w:p>
            <w:pPr>
              <w:jc w:val="center"/>
            </w:pPr>
            <w:r>
              <w:rPr>
                <w:rFonts w:hint="eastAsia"/>
              </w:rPr>
              <w:t>技术负责人</w:t>
            </w:r>
          </w:p>
        </w:tc>
        <w:tc>
          <w:tcPr>
            <w:tcW w:w="1662" w:type="dxa"/>
            <w:gridSpan w:val="2"/>
            <w:vAlign w:val="center"/>
          </w:tcPr>
          <w:p>
            <w:pPr>
              <w:jc w:val="center"/>
            </w:pPr>
          </w:p>
        </w:tc>
        <w:tc>
          <w:tcPr>
            <w:tcW w:w="1663" w:type="dxa"/>
            <w:gridSpan w:val="4"/>
            <w:vAlign w:val="center"/>
          </w:tcPr>
          <w:p>
            <w:pPr>
              <w:jc w:val="center"/>
            </w:pPr>
          </w:p>
        </w:tc>
        <w:tc>
          <w:tcPr>
            <w:tcW w:w="1662" w:type="dxa"/>
            <w:gridSpan w:val="5"/>
            <w:vAlign w:val="center"/>
          </w:tcPr>
          <w:p>
            <w:pPr>
              <w:jc w:val="center"/>
            </w:pPr>
          </w:p>
        </w:tc>
        <w:tc>
          <w:tcPr>
            <w:tcW w:w="166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995" w:type="dxa"/>
            <w:vAlign w:val="center"/>
          </w:tcPr>
          <w:p>
            <w:pPr>
              <w:jc w:val="center"/>
            </w:pPr>
            <w:r>
              <w:rPr>
                <w:rFonts w:hint="eastAsia"/>
              </w:rPr>
              <w:t>经济负责人</w:t>
            </w:r>
          </w:p>
        </w:tc>
        <w:tc>
          <w:tcPr>
            <w:tcW w:w="1662" w:type="dxa"/>
            <w:gridSpan w:val="2"/>
            <w:vAlign w:val="center"/>
          </w:tcPr>
          <w:p>
            <w:pPr>
              <w:jc w:val="center"/>
            </w:pPr>
          </w:p>
        </w:tc>
        <w:tc>
          <w:tcPr>
            <w:tcW w:w="1663" w:type="dxa"/>
            <w:gridSpan w:val="4"/>
            <w:vAlign w:val="center"/>
          </w:tcPr>
          <w:p>
            <w:pPr>
              <w:jc w:val="center"/>
            </w:pPr>
          </w:p>
        </w:tc>
        <w:tc>
          <w:tcPr>
            <w:tcW w:w="1662" w:type="dxa"/>
            <w:gridSpan w:val="5"/>
            <w:vAlign w:val="center"/>
          </w:tcPr>
          <w:p>
            <w:pPr>
              <w:jc w:val="center"/>
            </w:pPr>
          </w:p>
        </w:tc>
        <w:tc>
          <w:tcPr>
            <w:tcW w:w="166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995" w:type="dxa"/>
            <w:vAlign w:val="center"/>
          </w:tcPr>
          <w:p>
            <w:pPr>
              <w:jc w:val="center"/>
            </w:pPr>
            <w:r>
              <w:rPr>
                <w:rFonts w:hint="eastAsia"/>
              </w:rPr>
              <w:t>财务负责人</w:t>
            </w:r>
          </w:p>
        </w:tc>
        <w:tc>
          <w:tcPr>
            <w:tcW w:w="1662" w:type="dxa"/>
            <w:gridSpan w:val="2"/>
            <w:vAlign w:val="center"/>
          </w:tcPr>
          <w:p>
            <w:pPr>
              <w:jc w:val="center"/>
            </w:pPr>
          </w:p>
        </w:tc>
        <w:tc>
          <w:tcPr>
            <w:tcW w:w="1663" w:type="dxa"/>
            <w:gridSpan w:val="4"/>
            <w:vAlign w:val="center"/>
          </w:tcPr>
          <w:p>
            <w:pPr>
              <w:jc w:val="center"/>
            </w:pPr>
          </w:p>
        </w:tc>
        <w:tc>
          <w:tcPr>
            <w:tcW w:w="1662" w:type="dxa"/>
            <w:gridSpan w:val="5"/>
            <w:vAlign w:val="center"/>
          </w:tcPr>
          <w:p>
            <w:pPr>
              <w:jc w:val="center"/>
            </w:pPr>
          </w:p>
        </w:tc>
        <w:tc>
          <w:tcPr>
            <w:tcW w:w="166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645" w:type="dxa"/>
            <w:gridSpan w:val="14"/>
            <w:vAlign w:val="center"/>
          </w:tcPr>
          <w:p>
            <w:pPr>
              <w:jc w:val="center"/>
            </w:pPr>
            <w:r>
              <w:rPr>
                <w:rFonts w:hint="eastAsia"/>
              </w:rPr>
              <w:t>人员职称构成情况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995" w:type="dxa"/>
            <w:vAlign w:val="center"/>
          </w:tcPr>
          <w:p>
            <w:pPr>
              <w:jc w:val="center"/>
            </w:pPr>
            <w:r>
              <w:rPr>
                <w:rFonts w:hint="eastAsia"/>
              </w:rPr>
              <w:t>人员总数</w:t>
            </w:r>
          </w:p>
        </w:tc>
        <w:tc>
          <w:tcPr>
            <w:tcW w:w="1733" w:type="dxa"/>
            <w:gridSpan w:val="3"/>
            <w:vAlign w:val="center"/>
          </w:tcPr>
          <w:p>
            <w:pPr>
              <w:jc w:val="center"/>
            </w:pPr>
            <w:r>
              <w:rPr>
                <w:rFonts w:hint="eastAsia"/>
              </w:rPr>
              <w:t>高级职称</w:t>
            </w:r>
          </w:p>
        </w:tc>
        <w:tc>
          <w:tcPr>
            <w:tcW w:w="1732" w:type="dxa"/>
            <w:gridSpan w:val="4"/>
            <w:vAlign w:val="center"/>
          </w:tcPr>
          <w:p>
            <w:pPr>
              <w:jc w:val="center"/>
            </w:pPr>
            <w:r>
              <w:rPr>
                <w:rFonts w:hint="eastAsia"/>
              </w:rPr>
              <w:t>中级职称</w:t>
            </w:r>
          </w:p>
        </w:tc>
        <w:tc>
          <w:tcPr>
            <w:tcW w:w="1733" w:type="dxa"/>
            <w:gridSpan w:val="5"/>
            <w:vAlign w:val="center"/>
          </w:tcPr>
          <w:p>
            <w:pPr>
              <w:jc w:val="center"/>
            </w:pPr>
            <w:r>
              <w:rPr>
                <w:rFonts w:hint="eastAsia"/>
              </w:rPr>
              <w:t>初级职称</w:t>
            </w:r>
          </w:p>
        </w:tc>
        <w:tc>
          <w:tcPr>
            <w:tcW w:w="1452" w:type="dxa"/>
            <w:vAlign w:val="center"/>
          </w:tcPr>
          <w:p>
            <w:pPr>
              <w:jc w:val="center"/>
            </w:pPr>
            <w:r>
              <w:rPr>
                <w:rFonts w:hint="eastAsia"/>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995" w:type="dxa"/>
            <w:vMerge w:val="restart"/>
            <w:vAlign w:val="center"/>
          </w:tcPr>
          <w:p>
            <w:pPr>
              <w:jc w:val="center"/>
            </w:pPr>
          </w:p>
        </w:tc>
        <w:tc>
          <w:tcPr>
            <w:tcW w:w="1733" w:type="dxa"/>
            <w:gridSpan w:val="3"/>
            <w:vAlign w:val="center"/>
          </w:tcPr>
          <w:p>
            <w:pPr>
              <w:jc w:val="center"/>
            </w:pPr>
          </w:p>
        </w:tc>
        <w:tc>
          <w:tcPr>
            <w:tcW w:w="1732" w:type="dxa"/>
            <w:gridSpan w:val="4"/>
            <w:vAlign w:val="center"/>
          </w:tcPr>
          <w:p>
            <w:pPr>
              <w:jc w:val="center"/>
            </w:pPr>
          </w:p>
        </w:tc>
        <w:tc>
          <w:tcPr>
            <w:tcW w:w="1733" w:type="dxa"/>
            <w:gridSpan w:val="5"/>
            <w:vAlign w:val="center"/>
          </w:tcPr>
          <w:p>
            <w:pPr>
              <w:jc w:val="center"/>
            </w:pPr>
          </w:p>
        </w:tc>
        <w:tc>
          <w:tcPr>
            <w:tcW w:w="145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995" w:type="dxa"/>
            <w:vMerge w:val="continue"/>
            <w:vAlign w:val="center"/>
          </w:tcPr>
          <w:p>
            <w:pPr>
              <w:jc w:val="center"/>
            </w:pPr>
          </w:p>
        </w:tc>
        <w:tc>
          <w:tcPr>
            <w:tcW w:w="2217" w:type="dxa"/>
            <w:gridSpan w:val="5"/>
            <w:vAlign w:val="center"/>
          </w:tcPr>
          <w:p>
            <w:pPr>
              <w:jc w:val="center"/>
            </w:pPr>
            <w:r>
              <w:rPr>
                <w:rFonts w:hint="eastAsia"/>
              </w:rPr>
              <w:t>管理人员</w:t>
            </w:r>
          </w:p>
        </w:tc>
        <w:tc>
          <w:tcPr>
            <w:tcW w:w="2216" w:type="dxa"/>
            <w:gridSpan w:val="4"/>
            <w:vAlign w:val="center"/>
          </w:tcPr>
          <w:p>
            <w:pPr>
              <w:jc w:val="center"/>
            </w:pPr>
            <w:r>
              <w:rPr>
                <w:rFonts w:hint="eastAsia"/>
              </w:rPr>
              <w:t>监理人员</w:t>
            </w:r>
          </w:p>
        </w:tc>
        <w:tc>
          <w:tcPr>
            <w:tcW w:w="2217" w:type="dxa"/>
            <w:gridSpan w:val="4"/>
            <w:vAlign w:val="center"/>
          </w:tcPr>
          <w:p>
            <w:pPr>
              <w:jc w:val="center"/>
            </w:pPr>
            <w:r>
              <w:rPr>
                <w:rFonts w:hint="eastAsia"/>
              </w:rPr>
              <w:t>后勤人员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995" w:type="dxa"/>
            <w:vMerge w:val="continue"/>
            <w:vAlign w:val="center"/>
          </w:tcPr>
          <w:p>
            <w:pPr>
              <w:jc w:val="center"/>
            </w:pPr>
          </w:p>
        </w:tc>
        <w:tc>
          <w:tcPr>
            <w:tcW w:w="2217" w:type="dxa"/>
            <w:gridSpan w:val="5"/>
            <w:vAlign w:val="center"/>
          </w:tcPr>
          <w:p>
            <w:pPr>
              <w:jc w:val="center"/>
            </w:pPr>
          </w:p>
        </w:tc>
        <w:tc>
          <w:tcPr>
            <w:tcW w:w="2216" w:type="dxa"/>
            <w:gridSpan w:val="4"/>
            <w:vAlign w:val="center"/>
          </w:tcPr>
          <w:p>
            <w:pPr>
              <w:jc w:val="center"/>
            </w:pPr>
          </w:p>
        </w:tc>
        <w:tc>
          <w:tcPr>
            <w:tcW w:w="2217"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0" w:hRule="atLeast"/>
        </w:trPr>
        <w:tc>
          <w:tcPr>
            <w:tcW w:w="1995" w:type="dxa"/>
            <w:vAlign w:val="center"/>
          </w:tcPr>
          <w:p>
            <w:pPr>
              <w:jc w:val="center"/>
            </w:pPr>
            <w:r>
              <w:rPr>
                <w:rFonts w:hint="eastAsia"/>
              </w:rPr>
              <w:t>资格证书</w:t>
            </w:r>
          </w:p>
        </w:tc>
        <w:tc>
          <w:tcPr>
            <w:tcW w:w="2217" w:type="dxa"/>
            <w:gridSpan w:val="5"/>
            <w:vAlign w:val="center"/>
          </w:tcPr>
          <w:p>
            <w:pPr>
              <w:jc w:val="center"/>
            </w:pPr>
            <w:r>
              <w:rPr>
                <w:rFonts w:hint="eastAsia"/>
              </w:rPr>
              <w:t>监理工程师</w:t>
            </w:r>
          </w:p>
        </w:tc>
        <w:tc>
          <w:tcPr>
            <w:tcW w:w="2279" w:type="dxa"/>
            <w:gridSpan w:val="5"/>
            <w:vAlign w:val="center"/>
          </w:tcPr>
          <w:p>
            <w:pPr>
              <w:jc w:val="center"/>
            </w:pPr>
            <w:r>
              <w:rPr>
                <w:rFonts w:hint="eastAsia"/>
              </w:rPr>
              <w:t>专业监理工程师</w:t>
            </w:r>
          </w:p>
        </w:tc>
        <w:tc>
          <w:tcPr>
            <w:tcW w:w="215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995" w:type="dxa"/>
            <w:vAlign w:val="center"/>
          </w:tcPr>
          <w:p>
            <w:pPr>
              <w:jc w:val="center"/>
            </w:pPr>
            <w:r>
              <w:rPr>
                <w:rFonts w:hint="eastAsia"/>
              </w:rPr>
              <w:t>人数</w:t>
            </w:r>
          </w:p>
        </w:tc>
        <w:tc>
          <w:tcPr>
            <w:tcW w:w="2217" w:type="dxa"/>
            <w:gridSpan w:val="5"/>
            <w:vAlign w:val="center"/>
          </w:tcPr>
          <w:p>
            <w:pPr>
              <w:jc w:val="center"/>
            </w:pPr>
          </w:p>
        </w:tc>
        <w:tc>
          <w:tcPr>
            <w:tcW w:w="2279" w:type="dxa"/>
            <w:gridSpan w:val="5"/>
            <w:vAlign w:val="center"/>
          </w:tcPr>
          <w:p>
            <w:pPr>
              <w:jc w:val="center"/>
            </w:pPr>
          </w:p>
        </w:tc>
        <w:tc>
          <w:tcPr>
            <w:tcW w:w="215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748" w:type="dxa"/>
            <w:gridSpan w:val="2"/>
            <w:vAlign w:val="center"/>
          </w:tcPr>
          <w:p>
            <w:pPr>
              <w:jc w:val="center"/>
            </w:pPr>
            <w:r>
              <w:rPr>
                <w:rFonts w:hint="eastAsia"/>
              </w:rPr>
              <w:t>45岁以下</w:t>
            </w:r>
          </w:p>
        </w:tc>
        <w:tc>
          <w:tcPr>
            <w:tcW w:w="3011" w:type="dxa"/>
            <w:gridSpan w:val="7"/>
            <w:vAlign w:val="center"/>
          </w:tcPr>
          <w:p>
            <w:pPr>
              <w:jc w:val="center"/>
            </w:pPr>
            <w:r>
              <w:rPr>
                <w:rFonts w:hint="eastAsia"/>
              </w:rPr>
              <w:t>45～60岁</w:t>
            </w:r>
          </w:p>
        </w:tc>
        <w:tc>
          <w:tcPr>
            <w:tcW w:w="2886" w:type="dxa"/>
            <w:gridSpan w:val="5"/>
            <w:vAlign w:val="center"/>
          </w:tcPr>
          <w:p>
            <w:pPr>
              <w:jc w:val="center"/>
            </w:pPr>
            <w:r>
              <w:rPr>
                <w:rFonts w:hint="eastAsia"/>
              </w:rPr>
              <w:t>60岁以上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2748" w:type="dxa"/>
            <w:gridSpan w:val="2"/>
            <w:vAlign w:val="center"/>
          </w:tcPr>
          <w:p>
            <w:pPr>
              <w:jc w:val="center"/>
            </w:pPr>
          </w:p>
        </w:tc>
        <w:tc>
          <w:tcPr>
            <w:tcW w:w="3011" w:type="dxa"/>
            <w:gridSpan w:val="7"/>
            <w:vAlign w:val="center"/>
          </w:tcPr>
          <w:p>
            <w:pPr>
              <w:jc w:val="center"/>
            </w:pPr>
          </w:p>
        </w:tc>
        <w:tc>
          <w:tcPr>
            <w:tcW w:w="2886"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645" w:type="dxa"/>
            <w:gridSpan w:val="14"/>
            <w:vAlign w:val="center"/>
          </w:tcPr>
          <w:p>
            <w:pPr>
              <w:jc w:val="center"/>
            </w:pPr>
            <w:r>
              <w:rPr>
                <w:rFonts w:hint="eastAsia"/>
              </w:rPr>
              <w:t>近</w:t>
            </w:r>
            <w:r>
              <w:rPr>
                <w:rFonts w:hint="eastAsia"/>
                <w:u w:val="single"/>
              </w:rPr>
              <w:t xml:space="preserve">    </w:t>
            </w:r>
            <w:r>
              <w:rPr>
                <w:rFonts w:hint="eastAsia"/>
              </w:rPr>
              <w:t>年营业额情况（万元）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645" w:type="dxa"/>
            <w:gridSpan w:val="14"/>
            <w:vAlign w:val="center"/>
          </w:tcPr>
          <w:p>
            <w:pPr>
              <w:jc w:val="center"/>
            </w:pPr>
          </w:p>
        </w:tc>
      </w:tr>
    </w:tbl>
    <w:p>
      <w:pPr>
        <w:pStyle w:val="7"/>
        <w:spacing w:before="111" w:line="343" w:lineRule="auto"/>
        <w:ind w:right="471"/>
        <w:jc w:val="both"/>
        <w:sectPr>
          <w:footerReference r:id="rId9" w:type="default"/>
          <w:pgSz w:w="11910" w:h="16840"/>
          <w:pgMar w:top="1580" w:right="1199" w:bottom="1680" w:left="1220" w:header="0" w:footer="1481" w:gutter="0"/>
          <w:cols w:space="720" w:num="1"/>
        </w:sectPr>
      </w:pPr>
      <w:r>
        <w:rPr>
          <w:rFonts w:hint="eastAsia"/>
          <w:b/>
          <w:sz w:val="21"/>
          <w:szCs w:val="21"/>
        </w:rPr>
        <w:t>注：1.在本表后应附企业法人营业执照副本（全本）、监理资质证书副本（全本）、组织机构代码、基本账户开户许可证、交通运输部公路工程监理企业资质名录和四川省交通运输厅信用等级等资料的彩色扫描件并加盖</w:t>
      </w:r>
      <w:r>
        <w:rPr>
          <w:rFonts w:hint="eastAsia"/>
          <w:b/>
          <w:sz w:val="21"/>
          <w:szCs w:val="21"/>
          <w:lang w:val="en-US"/>
        </w:rPr>
        <w:t>报价</w:t>
      </w:r>
      <w:r>
        <w:rPr>
          <w:rFonts w:hint="eastAsia"/>
          <w:b/>
          <w:sz w:val="21"/>
          <w:szCs w:val="21"/>
        </w:rPr>
        <w:t>人公章。</w:t>
      </w:r>
    </w:p>
    <w:p>
      <w:pPr>
        <w:pStyle w:val="7"/>
        <w:spacing w:before="39" w:line="480" w:lineRule="exact"/>
        <w:jc w:val="center"/>
        <w:rPr>
          <w:b/>
          <w:bCs/>
        </w:rPr>
      </w:pPr>
      <w:bookmarkStart w:id="86" w:name="4.3：技术建议书"/>
      <w:bookmarkEnd w:id="86"/>
      <w:r>
        <w:rPr>
          <w:rFonts w:hint="eastAsia"/>
          <w:b/>
          <w:bCs/>
          <w:sz w:val="28"/>
          <w:szCs w:val="28"/>
          <w:lang w:val="en-US"/>
        </w:rPr>
        <w:t>五</w:t>
      </w:r>
      <w:r>
        <w:rPr>
          <w:b/>
          <w:bCs/>
          <w:sz w:val="28"/>
          <w:szCs w:val="28"/>
        </w:rPr>
        <w:t>、技术部分</w:t>
      </w:r>
    </w:p>
    <w:p>
      <w:pPr>
        <w:pStyle w:val="19"/>
        <w:tabs>
          <w:tab w:val="left" w:pos="1322"/>
        </w:tabs>
        <w:spacing w:before="161" w:line="480" w:lineRule="exact"/>
        <w:ind w:left="0" w:firstLine="0"/>
        <w:jc w:val="center"/>
        <w:rPr>
          <w:b/>
          <w:bCs/>
          <w:sz w:val="24"/>
        </w:rPr>
      </w:pPr>
      <w:r>
        <w:rPr>
          <w:rFonts w:hint="eastAsia"/>
          <w:b/>
          <w:bCs/>
          <w:sz w:val="24"/>
        </w:rPr>
        <w:t>（三）、技术建议书</w:t>
      </w:r>
    </w:p>
    <w:p>
      <w:pPr>
        <w:pStyle w:val="19"/>
        <w:tabs>
          <w:tab w:val="left" w:pos="1322"/>
        </w:tabs>
        <w:spacing w:before="161" w:line="480" w:lineRule="exact"/>
        <w:ind w:left="0" w:firstLine="0"/>
        <w:jc w:val="center"/>
        <w:rPr>
          <w:b/>
          <w:bCs/>
          <w:sz w:val="24"/>
        </w:rPr>
      </w:pPr>
    </w:p>
    <w:p>
      <w:pPr>
        <w:spacing w:line="360" w:lineRule="auto"/>
        <w:rPr>
          <w:sz w:val="24"/>
          <w:szCs w:val="24"/>
        </w:rPr>
      </w:pPr>
      <w:r>
        <w:rPr>
          <w:rFonts w:hint="eastAsia"/>
          <w:sz w:val="24"/>
          <w:szCs w:val="24"/>
        </w:rPr>
        <w:t>投标人应编制监理建议书，其内容包括：</w:t>
      </w:r>
    </w:p>
    <w:p>
      <w:pPr>
        <w:pStyle w:val="8"/>
        <w:spacing w:line="360" w:lineRule="auto"/>
        <w:ind w:firstLine="480" w:firstLineChars="200"/>
        <w:rPr>
          <w:rFonts w:hAnsi="宋体"/>
          <w:sz w:val="24"/>
          <w:szCs w:val="24"/>
        </w:rPr>
      </w:pPr>
      <w:r>
        <w:rPr>
          <w:rFonts w:hint="eastAsia" w:hAnsi="宋体"/>
          <w:sz w:val="24"/>
          <w:szCs w:val="24"/>
        </w:rPr>
        <w:t>1．工程概述：主要对拟</w:t>
      </w:r>
      <w:r>
        <w:rPr>
          <w:rFonts w:hint="eastAsia" w:hAnsi="宋体"/>
          <w:sz w:val="24"/>
          <w:szCs w:val="24"/>
          <w:lang w:val="en-US"/>
        </w:rPr>
        <w:t>报</w:t>
      </w:r>
      <w:r>
        <w:rPr>
          <w:rFonts w:hint="eastAsia" w:hAnsi="宋体"/>
          <w:sz w:val="24"/>
          <w:szCs w:val="24"/>
        </w:rPr>
        <w:t>监理标段的工程总体概况进行简单描述。</w:t>
      </w:r>
    </w:p>
    <w:p>
      <w:pPr>
        <w:pStyle w:val="8"/>
        <w:spacing w:line="360" w:lineRule="auto"/>
        <w:rPr>
          <w:rFonts w:hAnsi="宋体"/>
          <w:sz w:val="24"/>
          <w:szCs w:val="24"/>
        </w:rPr>
      </w:pPr>
      <w:r>
        <w:rPr>
          <w:rFonts w:hint="eastAsia" w:hAnsi="宋体"/>
          <w:sz w:val="24"/>
          <w:szCs w:val="24"/>
        </w:rPr>
        <w:t xml:space="preserve">    2．监理工作范围：依据监理合同中约定的监理服务的要求和范围，对拟</w:t>
      </w:r>
      <w:r>
        <w:rPr>
          <w:rFonts w:hint="eastAsia" w:hAnsi="宋体"/>
          <w:sz w:val="24"/>
          <w:szCs w:val="24"/>
          <w:lang w:val="en-US"/>
        </w:rPr>
        <w:t>报</w:t>
      </w:r>
      <w:r>
        <w:rPr>
          <w:rFonts w:hint="eastAsia" w:hAnsi="宋体"/>
          <w:sz w:val="24"/>
          <w:szCs w:val="24"/>
        </w:rPr>
        <w:t>监理标段的监理工作安排、主要监理人员的岗位职责进行必要的阐述。</w:t>
      </w:r>
    </w:p>
    <w:p>
      <w:pPr>
        <w:pStyle w:val="8"/>
        <w:spacing w:line="360" w:lineRule="auto"/>
        <w:rPr>
          <w:rFonts w:hAnsi="宋体"/>
          <w:sz w:val="24"/>
          <w:szCs w:val="24"/>
        </w:rPr>
      </w:pPr>
      <w:r>
        <w:rPr>
          <w:rFonts w:hint="eastAsia" w:hAnsi="宋体"/>
          <w:sz w:val="24"/>
          <w:szCs w:val="24"/>
        </w:rPr>
        <w:t xml:space="preserve">    3．明确拟</w:t>
      </w:r>
      <w:r>
        <w:rPr>
          <w:rFonts w:hint="eastAsia" w:hAnsi="宋体"/>
          <w:sz w:val="24"/>
          <w:szCs w:val="24"/>
          <w:lang w:val="en-US"/>
        </w:rPr>
        <w:t>报</w:t>
      </w:r>
      <w:r>
        <w:rPr>
          <w:rFonts w:hint="eastAsia" w:hAnsi="宋体"/>
          <w:sz w:val="24"/>
          <w:szCs w:val="24"/>
        </w:rPr>
        <w:t>监理标段的组织机构设置。</w:t>
      </w:r>
    </w:p>
    <w:p>
      <w:pPr>
        <w:pStyle w:val="8"/>
        <w:spacing w:line="360" w:lineRule="auto"/>
        <w:rPr>
          <w:rFonts w:hAnsi="宋体"/>
          <w:sz w:val="24"/>
          <w:szCs w:val="24"/>
        </w:rPr>
      </w:pPr>
      <w:r>
        <w:rPr>
          <w:rFonts w:hint="eastAsia" w:hAnsi="宋体"/>
          <w:sz w:val="24"/>
          <w:szCs w:val="24"/>
        </w:rPr>
        <w:t xml:space="preserve">    </w:t>
      </w:r>
      <w:r>
        <w:rPr>
          <w:rFonts w:hint="eastAsia" w:hAnsi="宋体"/>
          <w:sz w:val="24"/>
          <w:szCs w:val="24"/>
          <w:lang w:val="en-US"/>
        </w:rPr>
        <w:t>4</w:t>
      </w:r>
      <w:r>
        <w:rPr>
          <w:rFonts w:hint="eastAsia" w:hAnsi="宋体"/>
          <w:sz w:val="24"/>
          <w:szCs w:val="24"/>
        </w:rPr>
        <w:t>．监理工作程序：结合监理工作的阶段划分，对工程质量控制、进度控制、施工安全控制、施工环境保护、费用控制、合同及其他事项管理、文件资料管理等方面，进行监理工作的方法与流程的简要阐述。</w:t>
      </w:r>
    </w:p>
    <w:p>
      <w:pPr>
        <w:pStyle w:val="8"/>
        <w:spacing w:line="360" w:lineRule="auto"/>
        <w:rPr>
          <w:rFonts w:hAnsi="宋体"/>
          <w:sz w:val="24"/>
          <w:szCs w:val="24"/>
        </w:rPr>
      </w:pPr>
      <w:r>
        <w:rPr>
          <w:rFonts w:hint="eastAsia" w:hAnsi="宋体"/>
          <w:sz w:val="24"/>
          <w:szCs w:val="24"/>
        </w:rPr>
        <w:t xml:space="preserve">    </w:t>
      </w:r>
      <w:r>
        <w:rPr>
          <w:rFonts w:hint="eastAsia" w:hAnsi="宋体"/>
          <w:sz w:val="24"/>
          <w:szCs w:val="24"/>
          <w:lang w:val="en-US"/>
        </w:rPr>
        <w:t>5</w:t>
      </w:r>
      <w:r>
        <w:rPr>
          <w:rFonts w:hint="eastAsia" w:hAnsi="宋体"/>
          <w:sz w:val="24"/>
          <w:szCs w:val="24"/>
        </w:rPr>
        <w:t>．监理大纲(或监理方案)和措施。</w:t>
      </w:r>
    </w:p>
    <w:p>
      <w:pPr>
        <w:pStyle w:val="8"/>
        <w:spacing w:line="360" w:lineRule="auto"/>
        <w:rPr>
          <w:rFonts w:hAnsi="宋体"/>
          <w:sz w:val="24"/>
          <w:szCs w:val="24"/>
        </w:rPr>
      </w:pPr>
      <w:r>
        <w:rPr>
          <w:rFonts w:hint="eastAsia" w:hAnsi="宋体"/>
          <w:sz w:val="24"/>
          <w:szCs w:val="24"/>
        </w:rPr>
        <w:t xml:space="preserve">    </w:t>
      </w:r>
      <w:r>
        <w:rPr>
          <w:rFonts w:hint="eastAsia" w:hAnsi="宋体"/>
          <w:sz w:val="24"/>
          <w:szCs w:val="24"/>
          <w:lang w:val="en-US"/>
        </w:rPr>
        <w:t>6</w:t>
      </w:r>
      <w:r>
        <w:rPr>
          <w:rFonts w:hint="eastAsia" w:hAnsi="宋体"/>
          <w:sz w:val="24"/>
          <w:szCs w:val="24"/>
        </w:rPr>
        <w:t>．对本工程建议：为更好地完成本工程的监理工作，监理单位可根据以往的经验，对本工程监理工作提出建议。</w:t>
      </w:r>
    </w:p>
    <w:p>
      <w:pPr>
        <w:rPr>
          <w:rFonts w:ascii="仿宋" w:eastAsia="仿宋"/>
          <w:sz w:val="30"/>
        </w:rPr>
      </w:pPr>
    </w:p>
    <w:p/>
    <w:p/>
    <w:p/>
    <w:p/>
    <w:p/>
    <w:p/>
    <w:p/>
    <w:p/>
    <w:p/>
    <w:p/>
    <w:p/>
    <w:p/>
    <w:p/>
    <w:p/>
    <w:p/>
    <w:p/>
    <w:p/>
    <w:p/>
    <w:p/>
    <w:p/>
    <w:p/>
    <w:p>
      <w:pPr>
        <w:pStyle w:val="4"/>
      </w:pPr>
      <w:bookmarkStart w:id="87" w:name="4.4_技术服务合同"/>
      <w:bookmarkEnd w:id="87"/>
      <w:bookmarkStart w:id="88" w:name="_Toc11691"/>
    </w:p>
    <w:p>
      <w:pPr>
        <w:pStyle w:val="4"/>
      </w:pPr>
    </w:p>
    <w:p>
      <w:pPr>
        <w:pStyle w:val="4"/>
      </w:pPr>
    </w:p>
    <w:p>
      <w:pPr>
        <w:pStyle w:val="4"/>
      </w:pPr>
      <w:r>
        <w:t>第</w:t>
      </w:r>
      <w:r>
        <w:rPr>
          <w:rFonts w:hint="eastAsia"/>
        </w:rPr>
        <w:t>六</w:t>
      </w:r>
      <w:r>
        <w:t xml:space="preserve">章 </w:t>
      </w:r>
      <w:r>
        <w:rPr>
          <w:rFonts w:hint="eastAsia"/>
          <w:lang w:val="en-US"/>
        </w:rPr>
        <w:t xml:space="preserve">  </w:t>
      </w:r>
      <w:r>
        <w:rPr>
          <w:rFonts w:hint="eastAsia"/>
        </w:rPr>
        <w:t>合同格式</w:t>
      </w:r>
      <w:bookmarkEnd w:id="88"/>
    </w:p>
    <w:p>
      <w:pPr>
        <w:spacing w:before="227"/>
        <w:jc w:val="center"/>
        <w:outlineLvl w:val="0"/>
        <w:rPr>
          <w:rFonts w:ascii="黑体" w:eastAsia="黑体"/>
          <w:sz w:val="72"/>
          <w:highlight w:val="green"/>
          <w:lang w:val="en-US"/>
        </w:rPr>
      </w:pPr>
      <w:bookmarkStart w:id="89" w:name="_Toc31078"/>
      <w:bookmarkStart w:id="90" w:name="_Toc23653"/>
      <w:r>
        <w:rPr>
          <w:rFonts w:hint="eastAsia" w:ascii="黑体" w:eastAsia="黑体"/>
          <w:spacing w:val="84"/>
          <w:sz w:val="72"/>
        </w:rPr>
        <w:t>合同</w:t>
      </w:r>
      <w:bookmarkEnd w:id="89"/>
      <w:bookmarkEnd w:id="90"/>
      <w:r>
        <w:rPr>
          <w:rFonts w:hint="eastAsia" w:ascii="黑体" w:eastAsia="黑体"/>
          <w:spacing w:val="84"/>
          <w:sz w:val="72"/>
          <w:lang w:val="en-US"/>
        </w:rPr>
        <w:t>协议书</w:t>
      </w:r>
    </w:p>
    <w:p>
      <w:pPr>
        <w:spacing w:before="481" w:line="364" w:lineRule="auto"/>
        <w:ind w:right="451"/>
        <w:rPr>
          <w:rFonts w:ascii="楷体" w:eastAsia="楷体"/>
          <w:sz w:val="32"/>
        </w:rPr>
      </w:pPr>
      <w:r>
        <w:rPr>
          <w:rFonts w:ascii="Times New Roman" w:eastAsia="Times New Roman"/>
          <w:sz w:val="32"/>
        </w:rPr>
        <w:t>[</w:t>
      </w:r>
      <w:r>
        <w:rPr>
          <w:spacing w:val="-6"/>
          <w:sz w:val="28"/>
          <w:szCs w:val="28"/>
          <w:u w:val="single"/>
        </w:rPr>
        <w:t>泸州经古蔺至金沙（川黔界）高速公路</w:t>
      </w:r>
      <w:r>
        <w:rPr>
          <w:rFonts w:hint="eastAsia"/>
          <w:spacing w:val="-6"/>
          <w:sz w:val="28"/>
          <w:szCs w:val="28"/>
          <w:u w:val="single"/>
          <w:lang w:val="en-US"/>
        </w:rPr>
        <w:t>工程项目交安、绿化工程施工监理</w:t>
      </w:r>
      <w:r>
        <w:rPr>
          <w:rFonts w:hint="eastAsia" w:ascii="楷体" w:eastAsia="楷体"/>
          <w:sz w:val="32"/>
        </w:rPr>
        <w:t>]</w:t>
      </w:r>
    </w:p>
    <w:p>
      <w:pPr>
        <w:spacing w:before="481" w:line="364" w:lineRule="auto"/>
        <w:ind w:left="2809" w:right="451" w:hanging="1589"/>
        <w:rPr>
          <w:rFonts w:ascii="楷体" w:eastAsia="楷体"/>
          <w:sz w:val="32"/>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6"/>
        </w:rPr>
      </w:pPr>
    </w:p>
    <w:p>
      <w:pPr>
        <w:rPr>
          <w:rFonts w:ascii="黑体" w:eastAsia="黑体"/>
          <w:sz w:val="32"/>
        </w:rPr>
      </w:pPr>
    </w:p>
    <w:p/>
    <w:p/>
    <w:p/>
    <w:p/>
    <w:p>
      <w:pPr>
        <w:tabs>
          <w:tab w:val="center" w:pos="4745"/>
        </w:tabs>
        <w:sectPr>
          <w:footerReference r:id="rId10" w:type="default"/>
          <w:pgSz w:w="11910" w:h="16840"/>
          <w:pgMar w:top="1582" w:right="1199" w:bottom="280" w:left="1220" w:header="0" w:footer="0" w:gutter="0"/>
          <w:cols w:space="720" w:num="1"/>
        </w:sectPr>
      </w:pPr>
      <w:r>
        <w:rPr>
          <w:rFonts w:hint="eastAsia"/>
        </w:rPr>
        <w:tab/>
      </w:r>
    </w:p>
    <w:p/>
    <w:p>
      <w:pPr>
        <w:pStyle w:val="7"/>
        <w:spacing w:before="10"/>
        <w:rPr>
          <w:rFonts w:ascii="黑体"/>
          <w:b/>
          <w:sz w:val="12"/>
        </w:rPr>
      </w:pPr>
    </w:p>
    <w:p>
      <w:pPr>
        <w:spacing w:before="37"/>
        <w:jc w:val="center"/>
        <w:outlineLvl w:val="0"/>
        <w:rPr>
          <w:rFonts w:ascii="黑体" w:eastAsia="黑体"/>
          <w:sz w:val="44"/>
        </w:rPr>
      </w:pPr>
      <w:bookmarkStart w:id="91" w:name="_Toc19963"/>
      <w:bookmarkStart w:id="92" w:name="_Toc12073"/>
      <w:r>
        <w:rPr>
          <w:rFonts w:hint="eastAsia" w:ascii="黑体" w:eastAsia="黑体"/>
          <w:sz w:val="44"/>
        </w:rPr>
        <w:t xml:space="preserve"> 合 同 </w:t>
      </w:r>
      <w:r>
        <w:rPr>
          <w:rFonts w:hint="eastAsia" w:ascii="黑体" w:eastAsia="黑体"/>
          <w:sz w:val="44"/>
          <w:lang w:val="en-US"/>
        </w:rPr>
        <w:t xml:space="preserve">协 议 </w:t>
      </w:r>
      <w:r>
        <w:rPr>
          <w:rFonts w:hint="eastAsia" w:ascii="黑体" w:eastAsia="黑体"/>
          <w:sz w:val="44"/>
        </w:rPr>
        <w:t>书</w:t>
      </w:r>
      <w:bookmarkEnd w:id="91"/>
      <w:bookmarkEnd w:id="92"/>
    </w:p>
    <w:p>
      <w:pPr>
        <w:pStyle w:val="7"/>
        <w:spacing w:before="294"/>
        <w:rPr>
          <w:rFonts w:asciiTheme="majorEastAsia" w:hAnsiTheme="majorEastAsia" w:eastAsiaTheme="majorEastAsia" w:cstheme="majorEastAsia"/>
        </w:rPr>
      </w:pPr>
    </w:p>
    <w:p>
      <w:pPr>
        <w:pStyle w:val="7"/>
        <w:tabs>
          <w:tab w:val="left" w:pos="6339"/>
        </w:tabs>
        <w:spacing w:before="161"/>
        <w:rPr>
          <w:rFonts w:asciiTheme="majorEastAsia" w:hAnsiTheme="majorEastAsia" w:eastAsiaTheme="majorEastAsia" w:cstheme="majorEastAsia"/>
        </w:rPr>
      </w:pPr>
      <w:r>
        <w:rPr>
          <w:rFonts w:hint="eastAsia" w:asciiTheme="majorEastAsia" w:hAnsiTheme="majorEastAsia" w:eastAsiaTheme="majorEastAsia" w:cstheme="majorEastAsia"/>
        </w:rPr>
        <w:t>甲方：</w:t>
      </w:r>
      <w:r>
        <w:rPr>
          <w:rFonts w:hint="eastAsia" w:asciiTheme="majorEastAsia" w:hAnsiTheme="majorEastAsia" w:eastAsiaTheme="majorEastAsia" w:cstheme="majorEastAsia"/>
          <w:u w:val="single"/>
        </w:rPr>
        <w:t xml:space="preserve">    四川川黔高速公路有限公司</w:t>
      </w:r>
      <w:r>
        <w:rPr>
          <w:rFonts w:hint="eastAsia" w:asciiTheme="majorEastAsia" w:hAnsiTheme="majorEastAsia" w:eastAsiaTheme="majorEastAsia" w:cstheme="majorEastAsia"/>
          <w:u w:val="single"/>
        </w:rPr>
        <w:tab/>
      </w:r>
    </w:p>
    <w:p>
      <w:pPr>
        <w:pStyle w:val="7"/>
        <w:spacing w:before="7"/>
        <w:rPr>
          <w:rFonts w:asciiTheme="majorEastAsia" w:hAnsiTheme="majorEastAsia" w:eastAsiaTheme="majorEastAsia" w:cstheme="majorEastAsia"/>
        </w:rPr>
      </w:pPr>
    </w:p>
    <w:p>
      <w:pPr>
        <w:pStyle w:val="7"/>
        <w:tabs>
          <w:tab w:val="left" w:pos="6399"/>
        </w:tabs>
        <w:spacing w:before="66" w:line="360" w:lineRule="auto"/>
        <w:rPr>
          <w:rFonts w:asciiTheme="majorEastAsia" w:hAnsiTheme="majorEastAsia" w:eastAsiaTheme="majorEastAsia" w:cstheme="majorEastAsia"/>
          <w:spacing w:val="-6"/>
        </w:rPr>
      </w:pPr>
      <w:r>
        <w:rPr>
          <w:rFonts w:hint="eastAsia" w:asciiTheme="majorEastAsia" w:hAnsiTheme="majorEastAsia" w:eastAsiaTheme="majorEastAsia" w:cstheme="majorEastAsia"/>
        </w:rPr>
        <w:t>乙方：</w:t>
      </w:r>
      <w:r>
        <w:rPr>
          <w:rFonts w:hint="eastAsia" w:asciiTheme="majorEastAsia" w:hAnsiTheme="majorEastAsia" w:eastAsiaTheme="majorEastAsia" w:cstheme="majorEastAsia"/>
          <w:u w:val="single"/>
        </w:rPr>
        <w:t xml:space="preserve"> </w:t>
      </w:r>
      <w:r>
        <w:rPr>
          <w:rFonts w:hint="eastAsia" w:asciiTheme="majorEastAsia" w:hAnsiTheme="majorEastAsia" w:eastAsiaTheme="majorEastAsia" w:cstheme="majorEastAsia"/>
          <w:u w:val="single"/>
        </w:rPr>
        <w:tab/>
      </w:r>
    </w:p>
    <w:p>
      <w:pPr>
        <w:pStyle w:val="8"/>
        <w:snapToGrid w:val="0"/>
        <w:spacing w:line="360" w:lineRule="auto"/>
        <w:ind w:firstLine="480" w:firstLineChars="200"/>
        <w:rPr>
          <w:rFonts w:hAnsi="宋体"/>
          <w:sz w:val="24"/>
          <w:szCs w:val="24"/>
        </w:rPr>
      </w:pPr>
      <w:r>
        <w:rPr>
          <w:rFonts w:hint="eastAsia" w:hAnsi="宋体"/>
          <w:sz w:val="24"/>
          <w:szCs w:val="24"/>
        </w:rPr>
        <w:t>本协议书</w:t>
      </w:r>
      <w:r>
        <w:rPr>
          <w:rFonts w:hint="eastAsia" w:hAnsi="宋体"/>
          <w:sz w:val="24"/>
          <w:szCs w:val="24"/>
          <w:u w:val="single"/>
        </w:rPr>
        <w:t>（发包人全称）</w:t>
      </w:r>
      <w:r>
        <w:rPr>
          <w:rFonts w:hint="eastAsia" w:hAnsi="宋体"/>
          <w:sz w:val="24"/>
          <w:szCs w:val="24"/>
        </w:rPr>
        <w:t>由(以下简称“发包人”)为一方，与</w:t>
      </w:r>
      <w:r>
        <w:rPr>
          <w:rFonts w:hint="eastAsia" w:hAnsi="宋体"/>
          <w:sz w:val="24"/>
          <w:szCs w:val="24"/>
          <w:u w:val="single"/>
        </w:rPr>
        <w:t xml:space="preserve">      </w:t>
      </w:r>
      <w:r>
        <w:rPr>
          <w:rFonts w:hint="eastAsia" w:hAnsi="宋体"/>
          <w:sz w:val="24"/>
          <w:szCs w:val="24"/>
        </w:rPr>
        <w:t>(以下简称“监理人”)为另一方共同订立。</w:t>
      </w:r>
    </w:p>
    <w:p>
      <w:pPr>
        <w:pStyle w:val="8"/>
        <w:snapToGrid w:val="0"/>
        <w:spacing w:line="360" w:lineRule="auto"/>
        <w:ind w:firstLine="480" w:firstLineChars="200"/>
        <w:rPr>
          <w:rFonts w:hAnsi="宋体"/>
          <w:spacing w:val="-6"/>
          <w:sz w:val="24"/>
          <w:szCs w:val="24"/>
        </w:rPr>
      </w:pPr>
      <w:r>
        <w:rPr>
          <w:rFonts w:hint="eastAsia" w:hAnsi="宋体"/>
          <w:sz w:val="24"/>
          <w:szCs w:val="24"/>
        </w:rPr>
        <w:t>鉴于发包人已委托监理人为</w:t>
      </w:r>
      <w:r>
        <w:rPr>
          <w:rFonts w:hint="eastAsia" w:hAnsi="宋体"/>
          <w:sz w:val="24"/>
          <w:szCs w:val="24"/>
          <w:u w:val="single"/>
        </w:rPr>
        <w:t xml:space="preserve">  （公路项目名称）  </w:t>
      </w:r>
      <w:r>
        <w:rPr>
          <w:rFonts w:hint="eastAsia" w:hAnsi="宋体"/>
          <w:sz w:val="24"/>
          <w:szCs w:val="24"/>
        </w:rPr>
        <w:t>第</w:t>
      </w:r>
      <w:r>
        <w:rPr>
          <w:rFonts w:hint="eastAsia" w:hAnsi="宋体"/>
          <w:sz w:val="24"/>
          <w:szCs w:val="24"/>
          <w:u w:val="single"/>
        </w:rPr>
        <w:t xml:space="preserve">     </w:t>
      </w:r>
      <w:r>
        <w:rPr>
          <w:rFonts w:hint="eastAsia" w:hAnsi="宋体"/>
          <w:sz w:val="24"/>
          <w:szCs w:val="24"/>
        </w:rPr>
        <w:t>标段监理总承包服务，并已接受了监理人就此提出的</w:t>
      </w:r>
      <w:r>
        <w:rPr>
          <w:rFonts w:hint="eastAsia" w:hAnsi="宋体"/>
          <w:sz w:val="24"/>
          <w:szCs w:val="24"/>
          <w:lang w:val="en-US"/>
        </w:rPr>
        <w:t>报价</w:t>
      </w:r>
      <w:r>
        <w:rPr>
          <w:rFonts w:hint="eastAsia" w:hAnsi="宋体"/>
          <w:sz w:val="24"/>
          <w:szCs w:val="24"/>
        </w:rPr>
        <w:t>条件，为明确双方在合同期间的义务、责任、权力和利益，</w:t>
      </w:r>
      <w:r>
        <w:rPr>
          <w:rFonts w:hint="eastAsia" w:hAnsi="宋体"/>
          <w:spacing w:val="-6"/>
          <w:sz w:val="24"/>
          <w:szCs w:val="24"/>
        </w:rPr>
        <w:t>达成如下协议，由签约各方共同恪守。</w:t>
      </w:r>
    </w:p>
    <w:p>
      <w:pPr>
        <w:pStyle w:val="8"/>
        <w:snapToGrid w:val="0"/>
        <w:spacing w:line="360" w:lineRule="auto"/>
        <w:rPr>
          <w:spacing w:val="-6"/>
          <w:sz w:val="24"/>
          <w:szCs w:val="24"/>
          <w:lang w:val="en-US"/>
        </w:rPr>
      </w:pPr>
      <w:r>
        <w:rPr>
          <w:rFonts w:hint="eastAsia" w:hAnsi="宋体"/>
          <w:spacing w:val="-6"/>
          <w:sz w:val="24"/>
          <w:szCs w:val="24"/>
          <w:lang w:val="en-US"/>
        </w:rPr>
        <w:t>一、</w:t>
      </w:r>
      <w:r>
        <w:rPr>
          <w:rFonts w:hint="eastAsia"/>
          <w:spacing w:val="-6"/>
          <w:sz w:val="24"/>
          <w:szCs w:val="24"/>
          <w:lang w:val="en-US"/>
        </w:rPr>
        <w:t>项目概况</w:t>
      </w:r>
    </w:p>
    <w:p>
      <w:pPr>
        <w:pStyle w:val="8"/>
        <w:snapToGrid w:val="0"/>
        <w:spacing w:line="360" w:lineRule="auto"/>
        <w:ind w:firstLine="480" w:firstLineChars="200"/>
        <w:rPr>
          <w:rFonts w:hAnsi="宋体"/>
          <w:sz w:val="24"/>
          <w:szCs w:val="24"/>
          <w:u w:val="single"/>
        </w:rPr>
      </w:pPr>
      <w:r>
        <w:rPr>
          <w:rFonts w:hint="eastAsia" w:hAnsi="宋体"/>
          <w:sz w:val="24"/>
          <w:szCs w:val="24"/>
          <w:lang w:val="en-US"/>
        </w:rPr>
        <w:t>1、</w:t>
      </w:r>
      <w:r>
        <w:rPr>
          <w:rFonts w:hint="eastAsia" w:hAnsi="宋体"/>
          <w:sz w:val="24"/>
          <w:szCs w:val="24"/>
        </w:rPr>
        <w:t>项目名称：</w:t>
      </w:r>
      <w:r>
        <w:rPr>
          <w:rFonts w:hint="eastAsia" w:hAnsi="宋体"/>
          <w:sz w:val="24"/>
          <w:szCs w:val="24"/>
          <w:u w:val="single"/>
        </w:rPr>
        <w:t xml:space="preserve">                              </w:t>
      </w:r>
      <w:r>
        <w:rPr>
          <w:rFonts w:hint="eastAsia" w:hAnsi="宋体"/>
          <w:sz w:val="24"/>
          <w:szCs w:val="24"/>
        </w:rPr>
        <w:t>；</w:t>
      </w:r>
    </w:p>
    <w:p>
      <w:pPr>
        <w:pStyle w:val="8"/>
        <w:snapToGrid w:val="0"/>
        <w:spacing w:line="360" w:lineRule="auto"/>
        <w:ind w:firstLine="480" w:firstLineChars="200"/>
        <w:rPr>
          <w:rFonts w:hAnsi="宋体"/>
          <w:sz w:val="24"/>
          <w:szCs w:val="24"/>
        </w:rPr>
      </w:pPr>
      <w:r>
        <w:rPr>
          <w:rFonts w:hint="eastAsia" w:hAnsi="宋体"/>
          <w:sz w:val="24"/>
          <w:szCs w:val="24"/>
          <w:lang w:val="en-US"/>
        </w:rPr>
        <w:t>2、</w:t>
      </w:r>
      <w:r>
        <w:rPr>
          <w:rFonts w:hint="eastAsia" w:hAnsi="宋体"/>
          <w:sz w:val="24"/>
          <w:szCs w:val="24"/>
        </w:rPr>
        <w:t>工程名称：</w:t>
      </w:r>
      <w:r>
        <w:rPr>
          <w:rFonts w:hint="eastAsia" w:hAnsi="宋体"/>
          <w:sz w:val="24"/>
          <w:szCs w:val="24"/>
          <w:u w:val="single"/>
        </w:rPr>
        <w:t xml:space="preserve">                             </w:t>
      </w:r>
      <w:r>
        <w:rPr>
          <w:rFonts w:hint="eastAsia" w:hAnsi="宋体"/>
          <w:sz w:val="24"/>
          <w:szCs w:val="24"/>
        </w:rPr>
        <w:t xml:space="preserve"> ；</w:t>
      </w:r>
    </w:p>
    <w:p>
      <w:pPr>
        <w:pStyle w:val="8"/>
        <w:snapToGrid w:val="0"/>
        <w:spacing w:line="360" w:lineRule="auto"/>
        <w:ind w:firstLine="480" w:firstLineChars="200"/>
        <w:rPr>
          <w:rFonts w:hAnsi="宋体"/>
          <w:sz w:val="24"/>
          <w:szCs w:val="24"/>
        </w:rPr>
      </w:pPr>
      <w:r>
        <w:rPr>
          <w:rFonts w:hint="eastAsia" w:hAnsi="宋体"/>
          <w:sz w:val="24"/>
          <w:szCs w:val="24"/>
          <w:lang w:val="en-US"/>
        </w:rPr>
        <w:t>3、</w:t>
      </w:r>
      <w:r>
        <w:rPr>
          <w:rFonts w:hint="eastAsia" w:hAnsi="宋体"/>
          <w:sz w:val="24"/>
          <w:szCs w:val="24"/>
        </w:rPr>
        <w:t>工程地址：</w:t>
      </w:r>
      <w:r>
        <w:rPr>
          <w:rFonts w:hint="eastAsia" w:hAnsi="宋体"/>
          <w:sz w:val="24"/>
          <w:szCs w:val="24"/>
          <w:u w:val="single"/>
        </w:rPr>
        <w:t xml:space="preserve">                              </w:t>
      </w:r>
      <w:r>
        <w:rPr>
          <w:rFonts w:hint="eastAsia" w:hAnsi="宋体"/>
          <w:sz w:val="24"/>
          <w:szCs w:val="24"/>
        </w:rPr>
        <w:t>；</w:t>
      </w:r>
    </w:p>
    <w:p>
      <w:pPr>
        <w:pStyle w:val="8"/>
        <w:snapToGrid w:val="0"/>
        <w:spacing w:line="360" w:lineRule="auto"/>
        <w:ind w:firstLine="480" w:firstLineChars="200"/>
        <w:rPr>
          <w:rFonts w:hAnsi="宋体"/>
          <w:sz w:val="24"/>
          <w:szCs w:val="24"/>
        </w:rPr>
      </w:pPr>
      <w:r>
        <w:rPr>
          <w:rFonts w:hint="eastAsia" w:hAnsi="宋体"/>
          <w:sz w:val="24"/>
          <w:szCs w:val="24"/>
          <w:lang w:val="en-US"/>
        </w:rPr>
        <w:t>4、</w:t>
      </w:r>
      <w:r>
        <w:rPr>
          <w:rFonts w:hint="eastAsia" w:hAnsi="宋体"/>
          <w:sz w:val="24"/>
          <w:szCs w:val="24"/>
        </w:rPr>
        <w:t>工程内容：</w:t>
      </w:r>
      <w:r>
        <w:rPr>
          <w:rFonts w:hint="eastAsia" w:hAnsi="宋体"/>
          <w:sz w:val="24"/>
          <w:szCs w:val="24"/>
          <w:u w:val="single"/>
        </w:rPr>
        <w:t xml:space="preserve">                              </w:t>
      </w:r>
      <w:r>
        <w:rPr>
          <w:rFonts w:hint="eastAsia" w:hAnsi="宋体"/>
          <w:sz w:val="24"/>
          <w:szCs w:val="24"/>
        </w:rPr>
        <w:t>；</w:t>
      </w:r>
    </w:p>
    <w:p>
      <w:pPr>
        <w:pStyle w:val="8"/>
        <w:snapToGrid w:val="0"/>
        <w:spacing w:line="360" w:lineRule="auto"/>
        <w:ind w:firstLine="480" w:firstLineChars="200"/>
        <w:rPr>
          <w:b/>
          <w:bCs/>
          <w:color w:val="FF0000"/>
          <w:spacing w:val="-6"/>
          <w:sz w:val="24"/>
          <w:szCs w:val="24"/>
        </w:rPr>
      </w:pPr>
      <w:r>
        <w:rPr>
          <w:rFonts w:hint="eastAsia" w:hAnsi="宋体"/>
          <w:sz w:val="24"/>
          <w:szCs w:val="24"/>
          <w:lang w:val="en-US"/>
        </w:rPr>
        <w:t>5、</w:t>
      </w:r>
      <w:r>
        <w:rPr>
          <w:rFonts w:hint="eastAsia" w:hAnsi="宋体"/>
          <w:sz w:val="24"/>
          <w:szCs w:val="24"/>
        </w:rPr>
        <w:t>资金来源：</w:t>
      </w:r>
      <w:r>
        <w:rPr>
          <w:rFonts w:hint="eastAsia" w:hAnsi="宋体"/>
          <w:sz w:val="24"/>
          <w:szCs w:val="24"/>
          <w:u w:val="single"/>
        </w:rPr>
        <w:t xml:space="preserve">                              </w:t>
      </w:r>
      <w:r>
        <w:rPr>
          <w:rFonts w:hint="eastAsia" w:hAnsi="宋体"/>
          <w:sz w:val="24"/>
          <w:szCs w:val="24"/>
        </w:rPr>
        <w:t>；</w:t>
      </w:r>
    </w:p>
    <w:p>
      <w:pPr>
        <w:pStyle w:val="19"/>
        <w:tabs>
          <w:tab w:val="left" w:pos="941"/>
        </w:tabs>
        <w:spacing w:line="360" w:lineRule="auto"/>
        <w:ind w:left="0" w:right="119" w:firstLine="0"/>
        <w:outlineLvl w:val="0"/>
        <w:rPr>
          <w:color w:val="FF0000"/>
          <w:spacing w:val="-6"/>
          <w:sz w:val="24"/>
          <w:szCs w:val="24"/>
        </w:rPr>
      </w:pPr>
      <w:bookmarkStart w:id="93" w:name="_Toc26380"/>
      <w:bookmarkStart w:id="94" w:name="_Toc6324"/>
      <w:r>
        <w:rPr>
          <w:rFonts w:hint="eastAsia"/>
          <w:spacing w:val="-6"/>
          <w:sz w:val="24"/>
          <w:szCs w:val="24"/>
          <w:lang w:val="en-US"/>
        </w:rPr>
        <w:t>二、工程</w:t>
      </w:r>
      <w:r>
        <w:rPr>
          <w:rFonts w:hint="eastAsia"/>
          <w:spacing w:val="-6"/>
          <w:sz w:val="24"/>
          <w:szCs w:val="24"/>
        </w:rPr>
        <w:t>范围</w:t>
      </w:r>
      <w:bookmarkEnd w:id="93"/>
      <w:bookmarkEnd w:id="94"/>
    </w:p>
    <w:p>
      <w:pPr>
        <w:pStyle w:val="19"/>
        <w:tabs>
          <w:tab w:val="left" w:pos="941"/>
        </w:tabs>
        <w:spacing w:line="360" w:lineRule="auto"/>
        <w:ind w:left="440" w:leftChars="200" w:right="119" w:firstLine="0"/>
        <w:outlineLvl w:val="0"/>
        <w:rPr>
          <w:color w:val="FF0000"/>
          <w:spacing w:val="-6"/>
          <w:sz w:val="24"/>
          <w:szCs w:val="24"/>
          <w:lang w:val="en-US"/>
        </w:rPr>
      </w:pPr>
      <w:r>
        <w:rPr>
          <w:rFonts w:hint="eastAsia"/>
          <w:sz w:val="24"/>
          <w:szCs w:val="24"/>
        </w:rPr>
        <w:t>监理范围：</w:t>
      </w:r>
      <w:r>
        <w:rPr>
          <w:rFonts w:hint="eastAsia"/>
          <w:sz w:val="24"/>
          <w:szCs w:val="24"/>
          <w:u w:val="single"/>
        </w:rPr>
        <w:t xml:space="preserve">                                     </w:t>
      </w:r>
      <w:r>
        <w:rPr>
          <w:rFonts w:hint="eastAsia"/>
          <w:sz w:val="24"/>
          <w:szCs w:val="24"/>
        </w:rPr>
        <w:t>；</w:t>
      </w:r>
      <w:r>
        <w:rPr>
          <w:rFonts w:hint="eastAsia"/>
          <w:color w:val="FF0000"/>
          <w:spacing w:val="-6"/>
          <w:sz w:val="24"/>
          <w:szCs w:val="24"/>
          <w:lang w:val="en-US"/>
        </w:rPr>
        <w:t xml:space="preserve"> </w:t>
      </w:r>
      <w:bookmarkStart w:id="95" w:name="_Toc15709"/>
      <w:bookmarkStart w:id="96" w:name="_Toc1170"/>
    </w:p>
    <w:p>
      <w:pPr>
        <w:pStyle w:val="8"/>
        <w:snapToGrid w:val="0"/>
        <w:spacing w:line="360" w:lineRule="auto"/>
        <w:rPr>
          <w:rFonts w:hAnsi="宋体"/>
          <w:sz w:val="24"/>
          <w:szCs w:val="24"/>
        </w:rPr>
      </w:pPr>
      <w:r>
        <w:rPr>
          <w:rFonts w:hint="eastAsia" w:hAnsi="宋体"/>
          <w:sz w:val="24"/>
          <w:szCs w:val="24"/>
        </w:rPr>
        <w:t>三、监理服务期</w:t>
      </w:r>
    </w:p>
    <w:p>
      <w:pPr>
        <w:pStyle w:val="8"/>
        <w:snapToGrid w:val="0"/>
        <w:spacing w:line="360" w:lineRule="auto"/>
        <w:ind w:firstLine="480" w:firstLineChars="200"/>
        <w:rPr>
          <w:rFonts w:hAnsi="宋体"/>
          <w:sz w:val="24"/>
          <w:szCs w:val="24"/>
        </w:rPr>
      </w:pPr>
      <w:r>
        <w:rPr>
          <w:rFonts w:hint="eastAsia" w:hAnsi="宋体"/>
          <w:sz w:val="24"/>
          <w:szCs w:val="24"/>
        </w:rPr>
        <w:t>监理服务期：</w:t>
      </w:r>
      <w:r>
        <w:rPr>
          <w:rFonts w:hint="eastAsia" w:hAnsi="宋体"/>
          <w:sz w:val="24"/>
          <w:szCs w:val="24"/>
          <w:u w:val="single"/>
        </w:rPr>
        <w:t xml:space="preserve">  36  </w:t>
      </w:r>
      <w:r>
        <w:rPr>
          <w:rFonts w:hint="eastAsia" w:hAnsi="宋体"/>
          <w:sz w:val="24"/>
          <w:szCs w:val="24"/>
        </w:rPr>
        <w:t xml:space="preserve"> 个月（其中：施工阶段监理 </w:t>
      </w:r>
      <w:r>
        <w:rPr>
          <w:rFonts w:hint="eastAsia" w:hAnsi="宋体"/>
          <w:sz w:val="24"/>
          <w:szCs w:val="24"/>
          <w:u w:val="single"/>
        </w:rPr>
        <w:t xml:space="preserve">  12  </w:t>
      </w:r>
      <w:r>
        <w:rPr>
          <w:rFonts w:hint="eastAsia" w:hAnsi="宋体"/>
          <w:sz w:val="24"/>
          <w:szCs w:val="24"/>
        </w:rPr>
        <w:t xml:space="preserve">个月，交工验收及缺陷责任期监理 </w:t>
      </w:r>
      <w:r>
        <w:rPr>
          <w:rFonts w:hint="eastAsia" w:hAnsi="宋体"/>
          <w:sz w:val="24"/>
          <w:szCs w:val="24"/>
          <w:u w:val="single"/>
        </w:rPr>
        <w:t xml:space="preserve">  24  </w:t>
      </w:r>
      <w:r>
        <w:rPr>
          <w:rFonts w:hint="eastAsia" w:hAnsi="宋体"/>
          <w:sz w:val="24"/>
          <w:szCs w:val="24"/>
        </w:rPr>
        <w:t>个月）；在完成竣工交验前，监理人应根据发包人通知履行监理责任。</w:t>
      </w:r>
    </w:p>
    <w:p>
      <w:pPr>
        <w:pStyle w:val="8"/>
        <w:snapToGrid w:val="0"/>
        <w:spacing w:line="360" w:lineRule="auto"/>
        <w:rPr>
          <w:rFonts w:hAnsi="宋体"/>
          <w:sz w:val="24"/>
          <w:szCs w:val="24"/>
        </w:rPr>
      </w:pPr>
      <w:r>
        <w:rPr>
          <w:rFonts w:hint="eastAsia" w:hAnsi="宋体"/>
          <w:sz w:val="24"/>
          <w:szCs w:val="24"/>
          <w:lang w:val="en-US"/>
        </w:rPr>
        <w:t>四、</w:t>
      </w:r>
      <w:r>
        <w:rPr>
          <w:rFonts w:hint="eastAsia" w:hAnsi="宋体"/>
          <w:sz w:val="24"/>
          <w:szCs w:val="24"/>
        </w:rPr>
        <w:t>监理服务费用</w:t>
      </w:r>
    </w:p>
    <w:p>
      <w:pPr>
        <w:pStyle w:val="8"/>
        <w:snapToGrid w:val="0"/>
        <w:spacing w:line="360" w:lineRule="auto"/>
        <w:ind w:firstLine="480" w:firstLineChars="200"/>
        <w:rPr>
          <w:rFonts w:hAnsi="宋体"/>
          <w:sz w:val="24"/>
          <w:szCs w:val="24"/>
        </w:rPr>
      </w:pPr>
      <w:r>
        <w:rPr>
          <w:rFonts w:hint="eastAsia" w:hAnsi="宋体"/>
          <w:sz w:val="24"/>
          <w:szCs w:val="24"/>
        </w:rPr>
        <w:t>监理服务费总价：（大写）</w:t>
      </w:r>
      <w:r>
        <w:rPr>
          <w:rFonts w:hint="eastAsia" w:hAnsi="宋体"/>
          <w:sz w:val="24"/>
          <w:szCs w:val="24"/>
          <w:u w:val="single"/>
        </w:rPr>
        <w:t xml:space="preserve">                         </w:t>
      </w:r>
      <w:r>
        <w:rPr>
          <w:rFonts w:hint="eastAsia" w:hAnsi="宋体"/>
          <w:sz w:val="24"/>
          <w:szCs w:val="24"/>
        </w:rPr>
        <w:t xml:space="preserve"> 元（￥ </w:t>
      </w:r>
      <w:r>
        <w:rPr>
          <w:rFonts w:hint="eastAsia" w:hAnsi="宋体"/>
          <w:sz w:val="24"/>
          <w:szCs w:val="24"/>
          <w:u w:val="single"/>
        </w:rPr>
        <w:t xml:space="preserve">               </w:t>
      </w:r>
      <w:r>
        <w:rPr>
          <w:rFonts w:hint="eastAsia" w:hAnsi="宋体"/>
          <w:sz w:val="24"/>
          <w:szCs w:val="24"/>
        </w:rPr>
        <w:t>）；本费用包括在完成竣工交验前，监理人根据发包人通知履行监理责任所发生的一切费用。</w:t>
      </w:r>
    </w:p>
    <w:p>
      <w:pPr>
        <w:pStyle w:val="8"/>
        <w:snapToGrid w:val="0"/>
        <w:spacing w:line="360" w:lineRule="auto"/>
        <w:rPr>
          <w:rFonts w:hAnsi="宋体"/>
          <w:sz w:val="24"/>
          <w:szCs w:val="24"/>
        </w:rPr>
      </w:pPr>
      <w:r>
        <w:rPr>
          <w:rFonts w:hint="eastAsia" w:hAnsi="宋体"/>
          <w:sz w:val="24"/>
          <w:szCs w:val="24"/>
          <w:lang w:val="en-US"/>
        </w:rPr>
        <w:t>五</w:t>
      </w:r>
      <w:r>
        <w:rPr>
          <w:rFonts w:hint="eastAsia" w:hAnsi="宋体"/>
          <w:sz w:val="24"/>
          <w:szCs w:val="24"/>
        </w:rPr>
        <w:t>、下列文件是监理合同组成部分，应作为合同的有效内容予以遵守和执行。</w:t>
      </w:r>
    </w:p>
    <w:p>
      <w:pPr>
        <w:pStyle w:val="8"/>
        <w:snapToGrid w:val="0"/>
        <w:spacing w:line="360" w:lineRule="auto"/>
        <w:ind w:firstLine="480" w:firstLineChars="200"/>
        <w:rPr>
          <w:rFonts w:hAnsi="宋体"/>
          <w:sz w:val="24"/>
          <w:szCs w:val="24"/>
        </w:rPr>
      </w:pPr>
      <w:r>
        <w:rPr>
          <w:rFonts w:hint="eastAsia" w:hAnsi="宋体"/>
          <w:sz w:val="24"/>
          <w:szCs w:val="24"/>
        </w:rPr>
        <w:t>（1）监理合同协议书及附件；</w:t>
      </w:r>
    </w:p>
    <w:p>
      <w:pPr>
        <w:pStyle w:val="8"/>
        <w:snapToGrid w:val="0"/>
        <w:spacing w:line="360" w:lineRule="auto"/>
        <w:ind w:firstLine="480" w:firstLineChars="200"/>
        <w:rPr>
          <w:rFonts w:hAnsi="宋体"/>
          <w:sz w:val="24"/>
          <w:szCs w:val="24"/>
          <w:lang w:val="en-US"/>
        </w:rPr>
      </w:pPr>
      <w:r>
        <w:rPr>
          <w:rFonts w:hint="eastAsia" w:hAnsi="宋体"/>
          <w:sz w:val="24"/>
          <w:szCs w:val="24"/>
        </w:rPr>
        <w:t>（2）</w:t>
      </w:r>
      <w:r>
        <w:rPr>
          <w:rFonts w:hint="eastAsia" w:hAnsi="宋体"/>
          <w:sz w:val="24"/>
          <w:szCs w:val="24"/>
          <w:lang w:val="en-US"/>
        </w:rPr>
        <w:t>中选</w:t>
      </w:r>
      <w:r>
        <w:rPr>
          <w:rFonts w:hint="eastAsia" w:hAnsi="宋体"/>
          <w:sz w:val="24"/>
          <w:szCs w:val="24"/>
        </w:rPr>
        <w:t>通知书</w:t>
      </w:r>
    </w:p>
    <w:p>
      <w:pPr>
        <w:pStyle w:val="8"/>
        <w:snapToGrid w:val="0"/>
        <w:spacing w:line="360" w:lineRule="auto"/>
        <w:ind w:firstLine="480" w:firstLineChars="200"/>
        <w:rPr>
          <w:rFonts w:hAnsi="宋体"/>
          <w:sz w:val="24"/>
          <w:szCs w:val="24"/>
          <w:highlight w:val="none"/>
        </w:rPr>
      </w:pPr>
      <w:r>
        <w:rPr>
          <w:rFonts w:hint="eastAsia" w:hAnsi="宋体"/>
          <w:sz w:val="24"/>
          <w:szCs w:val="24"/>
          <w:highlight w:val="none"/>
        </w:rPr>
        <w:t>（3）合同通用条款</w:t>
      </w:r>
    </w:p>
    <w:p>
      <w:pPr>
        <w:pStyle w:val="8"/>
        <w:snapToGrid w:val="0"/>
        <w:spacing w:line="360" w:lineRule="auto"/>
        <w:ind w:firstLine="480" w:firstLineChars="200"/>
        <w:rPr>
          <w:rFonts w:hAnsi="宋体"/>
          <w:sz w:val="24"/>
          <w:szCs w:val="24"/>
          <w:highlight w:val="none"/>
        </w:rPr>
      </w:pPr>
      <w:r>
        <w:rPr>
          <w:rFonts w:hint="eastAsia" w:hAnsi="宋体"/>
          <w:sz w:val="24"/>
          <w:szCs w:val="24"/>
          <w:highlight w:val="none"/>
        </w:rPr>
        <w:t>（4）设计文件专用技术规范</w:t>
      </w:r>
    </w:p>
    <w:p>
      <w:pPr>
        <w:pStyle w:val="8"/>
        <w:snapToGrid w:val="0"/>
        <w:spacing w:line="360" w:lineRule="auto"/>
        <w:ind w:firstLine="480" w:firstLineChars="200"/>
        <w:rPr>
          <w:rFonts w:hAnsi="宋体"/>
          <w:sz w:val="24"/>
          <w:szCs w:val="24"/>
        </w:rPr>
      </w:pPr>
      <w:r>
        <w:rPr>
          <w:rFonts w:hint="eastAsia" w:hAnsi="宋体"/>
          <w:sz w:val="24"/>
          <w:szCs w:val="24"/>
        </w:rPr>
        <w:t>（5）相关通用技术规范</w:t>
      </w:r>
    </w:p>
    <w:p>
      <w:pPr>
        <w:pStyle w:val="8"/>
        <w:snapToGrid w:val="0"/>
        <w:spacing w:line="360" w:lineRule="auto"/>
        <w:ind w:firstLine="480" w:firstLineChars="200"/>
        <w:rPr>
          <w:rFonts w:hAnsi="宋体"/>
          <w:sz w:val="24"/>
          <w:szCs w:val="24"/>
        </w:rPr>
      </w:pPr>
      <w:r>
        <w:rPr>
          <w:rFonts w:hint="eastAsia" w:hAnsi="宋体"/>
          <w:sz w:val="24"/>
          <w:szCs w:val="24"/>
        </w:rPr>
        <w:t>（6）在本合同专用条款中约定的构成本合同组成部分的其他文件</w:t>
      </w:r>
    </w:p>
    <w:p>
      <w:pPr>
        <w:pStyle w:val="8"/>
        <w:snapToGrid w:val="0"/>
        <w:spacing w:line="360" w:lineRule="auto"/>
        <w:ind w:firstLine="480" w:firstLineChars="200"/>
        <w:rPr>
          <w:rFonts w:hAnsi="宋体"/>
          <w:sz w:val="24"/>
          <w:szCs w:val="24"/>
        </w:rPr>
      </w:pPr>
      <w:r>
        <w:rPr>
          <w:rFonts w:hint="eastAsia" w:hAnsi="宋体"/>
          <w:sz w:val="24"/>
          <w:szCs w:val="24"/>
        </w:rPr>
        <w:t>以上文件相互补充。如果上述文件之间出现矛盾，应按时间顺序以最后编写或双方最后确定的文件为准。</w:t>
      </w:r>
    </w:p>
    <w:p>
      <w:pPr>
        <w:pStyle w:val="8"/>
        <w:snapToGrid w:val="0"/>
        <w:spacing w:line="360" w:lineRule="auto"/>
        <w:ind w:firstLine="480" w:firstLineChars="200"/>
        <w:rPr>
          <w:rFonts w:hAnsi="宋体"/>
          <w:sz w:val="24"/>
          <w:szCs w:val="24"/>
        </w:rPr>
      </w:pPr>
      <w:r>
        <w:rPr>
          <w:rFonts w:hint="eastAsia" w:hAnsi="宋体"/>
          <w:sz w:val="24"/>
          <w:szCs w:val="24"/>
          <w:lang w:val="en-US"/>
        </w:rPr>
        <w:t>六</w:t>
      </w:r>
      <w:r>
        <w:rPr>
          <w:rFonts w:hint="eastAsia" w:hAnsi="宋体"/>
          <w:sz w:val="24"/>
          <w:szCs w:val="24"/>
        </w:rPr>
        <w:t>、发包人在此同意按照本监理合同约定向监理人支付其应支付的费</w:t>
      </w:r>
      <w:r>
        <w:rPr>
          <w:rFonts w:hint="eastAsia" w:hAnsi="宋体"/>
          <w:sz w:val="24"/>
          <w:szCs w:val="24"/>
          <w:lang w:val="en-US"/>
        </w:rPr>
        <w:t>用</w:t>
      </w:r>
      <w:r>
        <w:rPr>
          <w:rFonts w:hint="eastAsia" w:hAnsi="宋体"/>
          <w:sz w:val="24"/>
          <w:szCs w:val="24"/>
        </w:rPr>
        <w:t>。</w:t>
      </w:r>
    </w:p>
    <w:p>
      <w:pPr>
        <w:pStyle w:val="8"/>
        <w:snapToGrid w:val="0"/>
        <w:spacing w:line="360" w:lineRule="auto"/>
        <w:ind w:firstLine="480" w:firstLineChars="200"/>
        <w:rPr>
          <w:rFonts w:hAnsi="宋体"/>
          <w:sz w:val="24"/>
          <w:szCs w:val="24"/>
        </w:rPr>
      </w:pPr>
      <w:r>
        <w:rPr>
          <w:rFonts w:hint="eastAsia" w:hAnsi="宋体"/>
          <w:sz w:val="24"/>
          <w:szCs w:val="24"/>
          <w:lang w:val="en-US"/>
        </w:rPr>
        <w:t>七</w:t>
      </w:r>
      <w:r>
        <w:rPr>
          <w:rFonts w:hint="eastAsia" w:hAnsi="宋体"/>
          <w:sz w:val="24"/>
          <w:szCs w:val="24"/>
        </w:rPr>
        <w:t>、监理人基于发包人的上述保证，在此向发包人承诺按照本监理合同的约定履行监理服务和提供监理工作条件。</w:t>
      </w:r>
    </w:p>
    <w:p>
      <w:pPr>
        <w:pStyle w:val="8"/>
        <w:snapToGrid w:val="0"/>
        <w:spacing w:line="360" w:lineRule="auto"/>
        <w:ind w:firstLine="480" w:firstLineChars="200"/>
        <w:rPr>
          <w:rFonts w:hAnsi="宋体"/>
          <w:sz w:val="24"/>
          <w:szCs w:val="24"/>
        </w:rPr>
      </w:pPr>
      <w:r>
        <w:rPr>
          <w:rFonts w:hint="eastAsia" w:hAnsi="宋体"/>
          <w:sz w:val="24"/>
          <w:szCs w:val="24"/>
          <w:lang w:val="en-US"/>
        </w:rPr>
        <w:t>八</w:t>
      </w:r>
      <w:r>
        <w:rPr>
          <w:rFonts w:hint="eastAsia" w:hAnsi="宋体"/>
          <w:sz w:val="24"/>
          <w:szCs w:val="24"/>
        </w:rPr>
        <w:t>、本协议书经双方签字盖章后，监理人按约定提交履约保函后生效，至双方按照监理合同的约定履行完各自的义务和责任后自然</w:t>
      </w:r>
      <w:r>
        <w:rPr>
          <w:rFonts w:hint="eastAsia" w:hAnsi="宋体"/>
          <w:sz w:val="24"/>
          <w:szCs w:val="24"/>
          <w:lang w:val="en-US"/>
        </w:rPr>
        <w:t>失效</w:t>
      </w:r>
      <w:r>
        <w:rPr>
          <w:rFonts w:hint="eastAsia" w:hAnsi="宋体"/>
          <w:sz w:val="24"/>
          <w:szCs w:val="24"/>
        </w:rPr>
        <w:t>。</w:t>
      </w:r>
    </w:p>
    <w:p>
      <w:pPr>
        <w:pStyle w:val="8"/>
        <w:snapToGrid w:val="0"/>
        <w:spacing w:line="360" w:lineRule="auto"/>
        <w:ind w:firstLine="480" w:firstLineChars="200"/>
        <w:rPr>
          <w:rFonts w:hAnsi="宋体"/>
          <w:lang w:val="en-US"/>
        </w:rPr>
      </w:pPr>
      <w:r>
        <w:rPr>
          <w:rFonts w:hint="eastAsia" w:hAnsi="宋体"/>
          <w:sz w:val="24"/>
          <w:szCs w:val="24"/>
          <w:lang w:val="en-US"/>
        </w:rPr>
        <w:t>九</w:t>
      </w:r>
      <w:r>
        <w:rPr>
          <w:rFonts w:hint="eastAsia" w:hAnsi="宋体"/>
          <w:sz w:val="24"/>
          <w:szCs w:val="24"/>
        </w:rPr>
        <w:t>、本监理合同协议书正本一式</w:t>
      </w:r>
      <w:r>
        <w:rPr>
          <w:rFonts w:hint="eastAsia" w:hAnsi="宋体"/>
          <w:sz w:val="24"/>
          <w:szCs w:val="24"/>
          <w:u w:val="single"/>
          <w:lang w:val="en-US"/>
        </w:rPr>
        <w:t xml:space="preserve"> 四 </w:t>
      </w:r>
      <w:r>
        <w:rPr>
          <w:rFonts w:hint="eastAsia" w:hAnsi="宋体"/>
          <w:sz w:val="24"/>
          <w:szCs w:val="24"/>
        </w:rPr>
        <w:t>份，双方各执</w:t>
      </w:r>
      <w:r>
        <w:rPr>
          <w:rFonts w:hint="eastAsia" w:hAnsi="宋体"/>
          <w:sz w:val="24"/>
          <w:szCs w:val="24"/>
          <w:u w:val="single"/>
          <w:lang w:val="en-US"/>
        </w:rPr>
        <w:t xml:space="preserve"> 二 </w:t>
      </w:r>
      <w:r>
        <w:rPr>
          <w:rFonts w:hint="eastAsia" w:hAnsi="宋体"/>
          <w:sz w:val="24"/>
          <w:szCs w:val="24"/>
        </w:rPr>
        <w:t>份，</w:t>
      </w:r>
      <w:r>
        <w:rPr>
          <w:rFonts w:hint="eastAsia" w:hAnsi="宋体"/>
          <w:sz w:val="24"/>
          <w:szCs w:val="24"/>
          <w:lang w:val="en-US"/>
        </w:rPr>
        <w:t>具</w:t>
      </w:r>
      <w:r>
        <w:rPr>
          <w:rFonts w:hint="eastAsia" w:hAnsi="宋体"/>
          <w:sz w:val="24"/>
          <w:szCs w:val="24"/>
        </w:rPr>
        <w:t>有同等法律效力。协议书副本</w:t>
      </w:r>
      <w:r>
        <w:rPr>
          <w:rFonts w:hint="eastAsia" w:hAnsi="宋体"/>
          <w:sz w:val="24"/>
          <w:szCs w:val="24"/>
          <w:lang w:val="en-US"/>
        </w:rPr>
        <w:t xml:space="preserve"> </w:t>
      </w:r>
      <w:r>
        <w:rPr>
          <w:rFonts w:hint="eastAsia" w:hAnsi="宋体"/>
          <w:sz w:val="24"/>
          <w:szCs w:val="24"/>
          <w:u w:val="single"/>
        </w:rPr>
        <w:t>十</w:t>
      </w:r>
      <w:r>
        <w:rPr>
          <w:rFonts w:hint="eastAsia" w:hAnsi="宋体"/>
          <w:sz w:val="24"/>
          <w:szCs w:val="24"/>
          <w:u w:val="single"/>
          <w:lang w:val="en-US"/>
        </w:rPr>
        <w:t xml:space="preserve">二 </w:t>
      </w:r>
      <w:r>
        <w:rPr>
          <w:rFonts w:hint="eastAsia" w:hAnsi="宋体"/>
          <w:sz w:val="24"/>
          <w:szCs w:val="24"/>
        </w:rPr>
        <w:t>份，双方各执</w:t>
      </w:r>
      <w:r>
        <w:rPr>
          <w:rFonts w:hint="eastAsia" w:hAnsi="宋体"/>
          <w:sz w:val="24"/>
          <w:szCs w:val="24"/>
          <w:u w:val="single"/>
          <w:lang w:val="en-US"/>
        </w:rPr>
        <w:t xml:space="preserve"> 六 </w:t>
      </w:r>
      <w:r>
        <w:rPr>
          <w:rFonts w:hint="eastAsia" w:hAnsi="宋体"/>
          <w:sz w:val="24"/>
          <w:szCs w:val="24"/>
        </w:rPr>
        <w:t>份。</w:t>
      </w:r>
    </w:p>
    <w:p>
      <w:pPr>
        <w:pStyle w:val="19"/>
        <w:tabs>
          <w:tab w:val="left" w:pos="941"/>
        </w:tabs>
        <w:spacing w:line="437" w:lineRule="auto"/>
        <w:ind w:left="0" w:right="119" w:firstLine="0"/>
        <w:outlineLvl w:val="0"/>
        <w:rPr>
          <w:b/>
          <w:bCs/>
          <w:color w:val="FF0000"/>
          <w:spacing w:val="-6"/>
          <w:sz w:val="24"/>
          <w:szCs w:val="24"/>
          <w:lang w:val="en-US"/>
        </w:rPr>
      </w:pPr>
    </w:p>
    <w:bookmarkEnd w:id="95"/>
    <w:bookmarkEnd w:id="96"/>
    <w:p>
      <w:pPr>
        <w:pStyle w:val="7"/>
        <w:spacing w:before="161" w:line="364" w:lineRule="auto"/>
        <w:ind w:right="238" w:firstLine="456" w:firstLineChars="200"/>
        <w:jc w:val="both"/>
        <w:rPr>
          <w:spacing w:val="-6"/>
          <w:lang w:val="en-US"/>
        </w:rPr>
      </w:pPr>
    </w:p>
    <w:p>
      <w:pPr>
        <w:pStyle w:val="8"/>
        <w:snapToGrid w:val="0"/>
        <w:ind w:firstLine="240" w:firstLineChars="100"/>
        <w:rPr>
          <w:rFonts w:hAnsi="宋体"/>
          <w:sz w:val="24"/>
          <w:szCs w:val="24"/>
        </w:rPr>
      </w:pPr>
      <w:r>
        <w:rPr>
          <w:rFonts w:hint="eastAsia" w:hAnsi="宋体"/>
          <w:sz w:val="24"/>
          <w:szCs w:val="24"/>
        </w:rPr>
        <w:t>发包人：</w:t>
      </w:r>
      <w:r>
        <w:rPr>
          <w:rFonts w:hint="eastAsia" w:hAnsi="宋体"/>
          <w:sz w:val="24"/>
          <w:szCs w:val="24"/>
          <w:u w:val="single"/>
        </w:rPr>
        <w:t xml:space="preserve">                      </w:t>
      </w:r>
      <w:r>
        <w:rPr>
          <w:rFonts w:hint="eastAsia" w:hAnsi="宋体"/>
          <w:sz w:val="24"/>
          <w:szCs w:val="24"/>
        </w:rPr>
        <w:t xml:space="preserve">                    监理人：</w:t>
      </w:r>
      <w:r>
        <w:rPr>
          <w:rFonts w:hint="eastAsia" w:hAnsi="宋体"/>
          <w:sz w:val="24"/>
          <w:szCs w:val="24"/>
          <w:u w:val="single"/>
        </w:rPr>
        <w:t xml:space="preserve">                          </w:t>
      </w:r>
      <w:r>
        <w:rPr>
          <w:rFonts w:hint="eastAsia" w:hAnsi="宋体"/>
          <w:sz w:val="24"/>
          <w:szCs w:val="24"/>
        </w:rPr>
        <w:t xml:space="preserve"> </w:t>
      </w:r>
    </w:p>
    <w:p>
      <w:pPr>
        <w:pStyle w:val="8"/>
        <w:snapToGrid w:val="0"/>
        <w:rPr>
          <w:rFonts w:hAnsi="宋体"/>
          <w:sz w:val="24"/>
          <w:szCs w:val="24"/>
        </w:rPr>
      </w:pPr>
    </w:p>
    <w:p>
      <w:pPr>
        <w:pStyle w:val="8"/>
        <w:snapToGrid w:val="0"/>
        <w:ind w:firstLine="480" w:firstLineChars="200"/>
        <w:rPr>
          <w:rFonts w:hAnsi="宋体"/>
          <w:sz w:val="24"/>
          <w:szCs w:val="24"/>
        </w:rPr>
      </w:pPr>
    </w:p>
    <w:p>
      <w:pPr>
        <w:pStyle w:val="8"/>
        <w:snapToGrid w:val="0"/>
        <w:rPr>
          <w:rFonts w:hAnsi="宋体"/>
          <w:sz w:val="24"/>
          <w:szCs w:val="24"/>
        </w:rPr>
      </w:pPr>
      <w:r>
        <w:rPr>
          <w:rFonts w:hint="eastAsia" w:hAnsi="宋体"/>
          <w:sz w:val="24"/>
          <w:szCs w:val="24"/>
        </w:rPr>
        <w:t>法定代表人                                        法定代表人：</w:t>
      </w:r>
    </w:p>
    <w:p>
      <w:pPr>
        <w:pStyle w:val="8"/>
        <w:snapToGrid w:val="0"/>
        <w:rPr>
          <w:rFonts w:hAnsi="宋体"/>
          <w:sz w:val="24"/>
          <w:szCs w:val="24"/>
          <w:u w:val="single"/>
        </w:rPr>
      </w:pPr>
      <w:r>
        <w:rPr>
          <w:rFonts w:hint="eastAsia" w:hAnsi="宋体"/>
          <w:sz w:val="24"/>
          <w:szCs w:val="24"/>
        </w:rPr>
        <w:t>或其授权的代理人：</w:t>
      </w:r>
      <w:r>
        <w:rPr>
          <w:rFonts w:hint="eastAsia" w:hAnsi="宋体"/>
          <w:sz w:val="24"/>
          <w:szCs w:val="24"/>
          <w:u w:val="single"/>
        </w:rPr>
        <w:t xml:space="preserve">             </w:t>
      </w:r>
      <w:r>
        <w:rPr>
          <w:rFonts w:hint="eastAsia" w:hAnsi="宋体"/>
          <w:sz w:val="24"/>
          <w:szCs w:val="24"/>
        </w:rPr>
        <w:t xml:space="preserve">                   或其授权的代理人：</w:t>
      </w:r>
      <w:r>
        <w:rPr>
          <w:rFonts w:hint="eastAsia" w:hAnsi="宋体"/>
          <w:sz w:val="24"/>
          <w:szCs w:val="24"/>
          <w:u w:val="single"/>
        </w:rPr>
        <w:t xml:space="preserve">                 </w:t>
      </w:r>
    </w:p>
    <w:p>
      <w:pPr>
        <w:pStyle w:val="8"/>
        <w:snapToGrid w:val="0"/>
        <w:rPr>
          <w:rFonts w:hAnsi="宋体"/>
          <w:sz w:val="24"/>
          <w:szCs w:val="24"/>
        </w:rPr>
      </w:pPr>
      <w:r>
        <w:rPr>
          <w:rFonts w:hint="eastAsia" w:hAnsi="宋体"/>
          <w:sz w:val="24"/>
          <w:szCs w:val="24"/>
        </w:rPr>
        <w:t xml:space="preserve"> </w:t>
      </w:r>
    </w:p>
    <w:p>
      <w:pPr>
        <w:pStyle w:val="8"/>
        <w:snapToGrid w:val="0"/>
        <w:ind w:firstLine="480" w:firstLineChars="200"/>
        <w:rPr>
          <w:rFonts w:hAnsi="宋体"/>
          <w:sz w:val="24"/>
          <w:szCs w:val="24"/>
        </w:rPr>
      </w:pPr>
    </w:p>
    <w:p>
      <w:pPr>
        <w:pStyle w:val="8"/>
        <w:snapToGrid w:val="0"/>
        <w:rPr>
          <w:rFonts w:hAnsi="宋体"/>
          <w:sz w:val="24"/>
          <w:szCs w:val="24"/>
        </w:rPr>
      </w:pPr>
      <w:r>
        <w:rPr>
          <w:rFonts w:hint="eastAsia" w:hAnsi="宋体"/>
          <w:sz w:val="24"/>
          <w:szCs w:val="24"/>
        </w:rPr>
        <w:t>日期：</w:t>
      </w:r>
      <w:r>
        <w:rPr>
          <w:rFonts w:hint="eastAsia" w:hAnsi="宋体"/>
          <w:sz w:val="24"/>
          <w:szCs w:val="24"/>
          <w:u w:val="single"/>
        </w:rPr>
        <w:t xml:space="preserve">        </w:t>
      </w:r>
      <w:r>
        <w:rPr>
          <w:rFonts w:hint="eastAsia" w:hAnsi="宋体"/>
          <w:sz w:val="24"/>
          <w:szCs w:val="24"/>
        </w:rPr>
        <w:t>年</w:t>
      </w:r>
      <w:r>
        <w:rPr>
          <w:rFonts w:hint="eastAsia" w:hAnsi="宋体"/>
          <w:sz w:val="24"/>
          <w:szCs w:val="24"/>
          <w:u w:val="single"/>
        </w:rPr>
        <w:t xml:space="preserve">    </w:t>
      </w:r>
      <w:r>
        <w:rPr>
          <w:rFonts w:hint="eastAsia" w:hAnsi="宋体"/>
          <w:sz w:val="24"/>
          <w:szCs w:val="24"/>
        </w:rPr>
        <w:t>月</w:t>
      </w:r>
      <w:r>
        <w:rPr>
          <w:rFonts w:hint="eastAsia" w:hAnsi="宋体"/>
          <w:sz w:val="24"/>
          <w:szCs w:val="24"/>
          <w:u w:val="single"/>
        </w:rPr>
        <w:t xml:space="preserve">    </w:t>
      </w:r>
      <w:r>
        <w:rPr>
          <w:rFonts w:hint="eastAsia" w:hAnsi="宋体"/>
          <w:sz w:val="24"/>
          <w:szCs w:val="24"/>
        </w:rPr>
        <w:t>日                      日期：</w:t>
      </w:r>
      <w:r>
        <w:rPr>
          <w:rFonts w:hint="eastAsia" w:hAnsi="宋体"/>
          <w:sz w:val="24"/>
          <w:szCs w:val="24"/>
          <w:u w:val="single"/>
        </w:rPr>
        <w:t xml:space="preserve">       </w:t>
      </w:r>
      <w:r>
        <w:rPr>
          <w:rFonts w:hint="eastAsia" w:hAnsi="宋体"/>
          <w:sz w:val="24"/>
          <w:szCs w:val="24"/>
        </w:rPr>
        <w:t>年</w:t>
      </w:r>
      <w:r>
        <w:rPr>
          <w:rFonts w:hint="eastAsia" w:hAnsi="宋体"/>
          <w:sz w:val="24"/>
          <w:szCs w:val="24"/>
          <w:u w:val="single"/>
        </w:rPr>
        <w:t xml:space="preserve">    </w:t>
      </w:r>
      <w:r>
        <w:rPr>
          <w:rFonts w:hint="eastAsia" w:hAnsi="宋体"/>
          <w:sz w:val="24"/>
          <w:szCs w:val="24"/>
        </w:rPr>
        <w:t>月</w:t>
      </w:r>
      <w:r>
        <w:rPr>
          <w:rFonts w:hint="eastAsia" w:hAnsi="宋体"/>
          <w:sz w:val="24"/>
          <w:szCs w:val="24"/>
          <w:u w:val="single"/>
        </w:rPr>
        <w:t xml:space="preserve">    </w:t>
      </w:r>
      <w:r>
        <w:rPr>
          <w:rFonts w:hint="eastAsia" w:hAnsi="宋体"/>
          <w:sz w:val="24"/>
          <w:szCs w:val="24"/>
        </w:rPr>
        <w:t>日</w:t>
      </w:r>
    </w:p>
    <w:p>
      <w:pPr>
        <w:pStyle w:val="8"/>
        <w:snapToGrid w:val="0"/>
        <w:ind w:firstLine="480" w:firstLineChars="200"/>
        <w:rPr>
          <w:rFonts w:hAnsi="宋体"/>
          <w:sz w:val="24"/>
          <w:szCs w:val="24"/>
        </w:rPr>
      </w:pPr>
    </w:p>
    <w:p>
      <w:pPr>
        <w:pStyle w:val="8"/>
        <w:snapToGrid w:val="0"/>
        <w:rPr>
          <w:rFonts w:hAnsi="宋体"/>
          <w:sz w:val="24"/>
          <w:szCs w:val="24"/>
          <w:u w:val="single"/>
        </w:rPr>
      </w:pPr>
      <w:r>
        <w:rPr>
          <w:rFonts w:hint="eastAsia" w:hAnsi="宋体"/>
          <w:sz w:val="24"/>
          <w:szCs w:val="24"/>
        </w:rPr>
        <w:t>单位地址：</w:t>
      </w:r>
      <w:r>
        <w:rPr>
          <w:rFonts w:hint="eastAsia" w:hAnsi="宋体"/>
          <w:sz w:val="24"/>
          <w:szCs w:val="24"/>
          <w:u w:val="single"/>
        </w:rPr>
        <w:t xml:space="preserve">                    </w:t>
      </w:r>
      <w:r>
        <w:rPr>
          <w:rFonts w:hint="eastAsia" w:hAnsi="宋体"/>
          <w:sz w:val="24"/>
          <w:szCs w:val="24"/>
        </w:rPr>
        <w:t xml:space="preserve">                    单位地址：</w:t>
      </w:r>
      <w:r>
        <w:rPr>
          <w:rFonts w:hint="eastAsia" w:hAnsi="宋体"/>
          <w:sz w:val="24"/>
          <w:szCs w:val="24"/>
          <w:u w:val="single"/>
        </w:rPr>
        <w:t xml:space="preserve">                  </w:t>
      </w:r>
    </w:p>
    <w:p>
      <w:pPr>
        <w:pStyle w:val="7"/>
        <w:tabs>
          <w:tab w:val="left" w:pos="939"/>
          <w:tab w:val="left" w:pos="4419"/>
          <w:tab w:val="left" w:pos="4899"/>
        </w:tabs>
        <w:ind w:left="220"/>
        <w:rPr>
          <w:rFonts w:asciiTheme="majorEastAsia" w:hAnsiTheme="majorEastAsia" w:eastAsiaTheme="majorEastAsia" w:cstheme="majorEastAsia"/>
        </w:rPr>
      </w:pPr>
    </w:p>
    <w:p>
      <w:pPr>
        <w:rPr>
          <w:rFonts w:asciiTheme="majorEastAsia" w:hAnsiTheme="majorEastAsia" w:eastAsiaTheme="majorEastAsia" w:cstheme="majorEastAsia"/>
          <w:sz w:val="24"/>
          <w:szCs w:val="24"/>
        </w:rPr>
      </w:pPr>
    </w:p>
    <w:p>
      <w:pPr>
        <w:pStyle w:val="7"/>
        <w:rPr>
          <w:rFonts w:asciiTheme="majorEastAsia" w:hAnsiTheme="majorEastAsia" w:eastAsiaTheme="majorEastAsia" w:cstheme="majorEastAsia"/>
        </w:rPr>
      </w:pPr>
    </w:p>
    <w:p>
      <w:pPr>
        <w:rPr>
          <w:rFonts w:asciiTheme="majorEastAsia" w:hAnsiTheme="majorEastAsia" w:eastAsiaTheme="majorEastAsia" w:cstheme="majorEastAsia"/>
          <w:sz w:val="24"/>
          <w:szCs w:val="24"/>
        </w:rPr>
      </w:pPr>
    </w:p>
    <w:p>
      <w:pPr>
        <w:pStyle w:val="7"/>
        <w:rPr>
          <w:rFonts w:asciiTheme="majorEastAsia" w:hAnsiTheme="majorEastAsia" w:eastAsiaTheme="majorEastAsia" w:cstheme="majorEastAsia"/>
        </w:rPr>
      </w:pPr>
    </w:p>
    <w:p>
      <w:pPr>
        <w:rPr>
          <w:rFonts w:asciiTheme="majorEastAsia" w:hAnsiTheme="majorEastAsia" w:eastAsiaTheme="majorEastAsia" w:cstheme="majorEastAsia"/>
          <w:sz w:val="24"/>
          <w:szCs w:val="24"/>
        </w:rPr>
      </w:pPr>
    </w:p>
    <w:p>
      <w:pPr>
        <w:pStyle w:val="7"/>
        <w:rPr>
          <w:rFonts w:asciiTheme="majorEastAsia" w:hAnsiTheme="majorEastAsia" w:eastAsiaTheme="majorEastAsia" w:cstheme="majorEastAsia"/>
        </w:rPr>
      </w:pPr>
    </w:p>
    <w:p>
      <w:pPr>
        <w:rPr>
          <w:rFonts w:asciiTheme="majorEastAsia" w:hAnsiTheme="majorEastAsia" w:eastAsiaTheme="majorEastAsia" w:cstheme="majorEastAsia"/>
          <w:sz w:val="24"/>
          <w:szCs w:val="24"/>
        </w:rPr>
      </w:pPr>
    </w:p>
    <w:p>
      <w:pPr>
        <w:pStyle w:val="7"/>
        <w:rPr>
          <w:rFonts w:asciiTheme="majorEastAsia" w:hAnsiTheme="majorEastAsia" w:eastAsiaTheme="majorEastAsia" w:cstheme="majorEastAsia"/>
        </w:rPr>
      </w:pPr>
    </w:p>
    <w:p>
      <w:pPr>
        <w:rPr>
          <w:rFonts w:asciiTheme="majorEastAsia" w:hAnsiTheme="majorEastAsia" w:eastAsiaTheme="majorEastAsia" w:cstheme="majorEastAsia"/>
          <w:sz w:val="24"/>
          <w:szCs w:val="24"/>
        </w:rPr>
      </w:pPr>
    </w:p>
    <w:p>
      <w:pPr>
        <w:pStyle w:val="7"/>
        <w:rPr>
          <w:rFonts w:asciiTheme="majorEastAsia" w:hAnsiTheme="majorEastAsia" w:eastAsiaTheme="majorEastAsia" w:cstheme="majorEastAsia"/>
        </w:rPr>
      </w:pPr>
    </w:p>
    <w:p>
      <w:pPr>
        <w:rPr>
          <w:rFonts w:asciiTheme="majorEastAsia" w:hAnsiTheme="majorEastAsia" w:eastAsiaTheme="majorEastAsia" w:cstheme="majorEastAsia"/>
          <w:sz w:val="24"/>
          <w:szCs w:val="24"/>
        </w:rPr>
      </w:pPr>
    </w:p>
    <w:p>
      <w:pPr>
        <w:pStyle w:val="7"/>
        <w:rPr>
          <w:rFonts w:asciiTheme="majorEastAsia" w:hAnsiTheme="majorEastAsia" w:eastAsiaTheme="majorEastAsia" w:cstheme="majorEastAsia"/>
        </w:rPr>
      </w:pPr>
    </w:p>
    <w:p>
      <w:pPr>
        <w:widowControl/>
        <w:autoSpaceDE/>
        <w:autoSpaceDN/>
        <w:rPr>
          <w:rFonts w:ascii="Times New Roman" w:hAnsi="Times New Roman" w:eastAsia="黑体"/>
          <w:sz w:val="30"/>
          <w:szCs w:val="20"/>
        </w:rPr>
      </w:pPr>
      <w:r>
        <w:rPr>
          <w:rFonts w:ascii="Times New Roman" w:hAnsi="Times New Roman" w:eastAsia="黑体"/>
          <w:sz w:val="30"/>
        </w:rPr>
        <w:br w:type="page"/>
      </w:r>
    </w:p>
    <w:p>
      <w:pPr>
        <w:pStyle w:val="8"/>
        <w:snapToGrid w:val="0"/>
        <w:rPr>
          <w:rFonts w:ascii="Times New Roman" w:hAnsi="Times New Roman" w:eastAsia="黑体"/>
          <w:sz w:val="30"/>
        </w:rPr>
      </w:pPr>
      <w:r>
        <w:rPr>
          <w:rFonts w:hint="eastAsia" w:ascii="Times New Roman" w:hAnsi="Times New Roman" w:eastAsia="黑体"/>
          <w:sz w:val="30"/>
        </w:rPr>
        <w:t>合同协议书  附件</w:t>
      </w:r>
    </w:p>
    <w:p>
      <w:pPr>
        <w:pStyle w:val="8"/>
        <w:snapToGrid w:val="0"/>
        <w:jc w:val="center"/>
        <w:rPr>
          <w:rFonts w:ascii="Times New Roman" w:hAnsi="Times New Roman" w:eastAsia="黑体"/>
          <w:sz w:val="28"/>
        </w:rPr>
      </w:pPr>
      <w:r>
        <w:rPr>
          <w:rFonts w:hint="eastAsia" w:ascii="Times New Roman" w:hAnsi="Times New Roman" w:eastAsia="黑体"/>
          <w:sz w:val="28"/>
        </w:rPr>
        <w:t>附件A  监理服务的形式、范围与内容</w:t>
      </w:r>
    </w:p>
    <w:p>
      <w:pPr>
        <w:pStyle w:val="8"/>
        <w:snapToGrid w:val="0"/>
        <w:jc w:val="center"/>
        <w:rPr>
          <w:rFonts w:ascii="Times New Roman" w:hAnsi="Times New Roman" w:eastAsia="黑体"/>
          <w:sz w:val="28"/>
        </w:rPr>
      </w:pPr>
    </w:p>
    <w:p>
      <w:pPr>
        <w:pStyle w:val="8"/>
        <w:snapToGrid w:val="0"/>
        <w:spacing w:line="360" w:lineRule="auto"/>
        <w:ind w:firstLine="480" w:firstLineChars="200"/>
        <w:rPr>
          <w:rFonts w:hAnsi="宋体"/>
          <w:sz w:val="24"/>
          <w:szCs w:val="24"/>
        </w:rPr>
      </w:pPr>
      <w:r>
        <w:rPr>
          <w:rFonts w:hint="eastAsia" w:hAnsi="宋体"/>
          <w:sz w:val="24"/>
          <w:szCs w:val="24"/>
        </w:rPr>
        <w:t>一、监理服务的形式</w:t>
      </w:r>
    </w:p>
    <w:p>
      <w:pPr>
        <w:pStyle w:val="8"/>
        <w:snapToGrid w:val="0"/>
        <w:spacing w:line="360" w:lineRule="auto"/>
        <w:ind w:firstLine="480" w:firstLineChars="200"/>
        <w:rPr>
          <w:rFonts w:hAnsi="宋体"/>
          <w:sz w:val="24"/>
          <w:szCs w:val="24"/>
        </w:rPr>
      </w:pPr>
      <w:r>
        <w:rPr>
          <w:rFonts w:hint="eastAsia" w:hAnsi="宋体"/>
          <w:sz w:val="24"/>
          <w:szCs w:val="24"/>
        </w:rPr>
        <w:t>1.服务要求</w:t>
      </w:r>
    </w:p>
    <w:p>
      <w:pPr>
        <w:pStyle w:val="8"/>
        <w:snapToGrid w:val="0"/>
        <w:spacing w:line="360" w:lineRule="auto"/>
        <w:ind w:firstLine="480" w:firstLineChars="200"/>
        <w:rPr>
          <w:rFonts w:hAnsi="宋体"/>
          <w:sz w:val="24"/>
          <w:szCs w:val="24"/>
        </w:rPr>
      </w:pPr>
      <w:r>
        <w:rPr>
          <w:rFonts w:hint="eastAsia" w:hAnsi="宋体"/>
          <w:sz w:val="24"/>
          <w:szCs w:val="24"/>
        </w:rPr>
        <w:t>监理单位应具有</w:t>
      </w:r>
      <w:r>
        <w:rPr>
          <w:rFonts w:hint="eastAsia" w:hAnsi="宋体"/>
          <w:sz w:val="24"/>
          <w:szCs w:val="24"/>
          <w:lang w:val="en-US"/>
        </w:rPr>
        <w:t>报价</w:t>
      </w:r>
      <w:r>
        <w:rPr>
          <w:rFonts w:hint="eastAsia" w:hAnsi="宋体"/>
          <w:sz w:val="24"/>
          <w:szCs w:val="24"/>
        </w:rPr>
        <w:t>人须知中所述的资质，监理服务的方式为施工的全方位、全过程、全天候监理，监理工作受本项目招标人的管理并受四川省交通运输厅公路水运质量监督站的监督。</w:t>
      </w:r>
    </w:p>
    <w:p>
      <w:pPr>
        <w:pStyle w:val="8"/>
        <w:snapToGrid w:val="0"/>
        <w:spacing w:line="360" w:lineRule="auto"/>
        <w:ind w:firstLine="480" w:firstLineChars="200"/>
        <w:rPr>
          <w:rFonts w:hAnsi="宋体"/>
          <w:sz w:val="24"/>
          <w:szCs w:val="24"/>
        </w:rPr>
      </w:pPr>
      <w:r>
        <w:rPr>
          <w:rFonts w:hint="eastAsia" w:hAnsi="宋体"/>
          <w:sz w:val="24"/>
          <w:szCs w:val="24"/>
        </w:rPr>
        <w:t>2.组织机构</w:t>
      </w:r>
    </w:p>
    <w:p>
      <w:pPr>
        <w:snapToGrid w:val="0"/>
        <w:spacing w:line="360" w:lineRule="auto"/>
        <w:ind w:right="-121" w:rightChars="-55" w:firstLine="480" w:firstLineChars="200"/>
        <w:rPr>
          <w:sz w:val="24"/>
          <w:szCs w:val="24"/>
        </w:rPr>
      </w:pPr>
      <w:r>
        <w:rPr>
          <w:sz w:val="24"/>
          <w:szCs w:val="24"/>
        </w:rPr>
        <w:t>泸州经古蔺至金沙（川黔界）高速公路</w:t>
      </w:r>
      <w:r>
        <w:rPr>
          <w:rFonts w:hint="eastAsia"/>
          <w:sz w:val="24"/>
          <w:szCs w:val="24"/>
          <w:lang w:val="en-US"/>
        </w:rPr>
        <w:t>工程项目全线交安、绿化工程施工监</w:t>
      </w:r>
      <w:r>
        <w:rPr>
          <w:rFonts w:hint="eastAsia"/>
          <w:sz w:val="24"/>
          <w:szCs w:val="24"/>
          <w:highlight w:val="none"/>
          <w:lang w:val="en-US"/>
        </w:rPr>
        <w:t>理为甲</w:t>
      </w:r>
      <w:r>
        <w:rPr>
          <w:rFonts w:hint="eastAsia"/>
          <w:sz w:val="24"/>
          <w:szCs w:val="24"/>
          <w:highlight w:val="none"/>
        </w:rPr>
        <w:t>级</w:t>
      </w:r>
      <w:r>
        <w:rPr>
          <w:rFonts w:hint="eastAsia"/>
          <w:sz w:val="24"/>
          <w:szCs w:val="24"/>
        </w:rPr>
        <w:t>监理机构，一级监理机构为总监理工程师办公室（总监办）。</w:t>
      </w:r>
    </w:p>
    <w:p>
      <w:pPr>
        <w:snapToGrid w:val="0"/>
        <w:spacing w:line="360" w:lineRule="auto"/>
        <w:ind w:right="-121" w:rightChars="-55" w:firstLine="480" w:firstLineChars="200"/>
        <w:rPr>
          <w:sz w:val="24"/>
          <w:szCs w:val="24"/>
        </w:rPr>
      </w:pPr>
      <w:r>
        <w:rPr>
          <w:rFonts w:hint="eastAsia"/>
          <w:sz w:val="24"/>
          <w:szCs w:val="24"/>
        </w:rPr>
        <w:t>3.工作关系</w:t>
      </w:r>
    </w:p>
    <w:p>
      <w:pPr>
        <w:pStyle w:val="8"/>
        <w:snapToGrid w:val="0"/>
        <w:spacing w:line="360" w:lineRule="auto"/>
        <w:ind w:firstLine="480" w:firstLineChars="200"/>
        <w:rPr>
          <w:rFonts w:hAnsi="宋体"/>
          <w:sz w:val="24"/>
          <w:szCs w:val="24"/>
        </w:rPr>
      </w:pPr>
      <w:r>
        <w:rPr>
          <w:rFonts w:hint="eastAsia" w:hAnsi="宋体"/>
          <w:sz w:val="24"/>
          <w:szCs w:val="24"/>
        </w:rPr>
        <w:t>(1)发包人与监理承包单位是委托与被委托的关系。总监办受发包人委托，行使合同中规定的职责，负责合同管理和工程监督。发包人与监理总承包单位是各负其责、独立工作、相互尊重、密切合作。</w:t>
      </w:r>
    </w:p>
    <w:p>
      <w:pPr>
        <w:pStyle w:val="8"/>
        <w:snapToGrid w:val="0"/>
        <w:spacing w:line="360" w:lineRule="auto"/>
        <w:ind w:firstLine="480" w:firstLineChars="200"/>
        <w:rPr>
          <w:rFonts w:hAnsi="宋体"/>
          <w:sz w:val="24"/>
          <w:szCs w:val="24"/>
        </w:rPr>
      </w:pPr>
      <w:r>
        <w:rPr>
          <w:rFonts w:hint="eastAsia" w:hAnsi="宋体"/>
          <w:sz w:val="24"/>
          <w:szCs w:val="24"/>
        </w:rPr>
        <w:t>(2)监理单位与监理人是监理与被监理的关系。监理单位受发包人委托，按照项目工程施工的合同条款、技术规范、设计图纸等对监理人的施工安全、工程质量、进度、费用、环境保护与文明施工以及合同管理进行监督与管理。</w:t>
      </w:r>
    </w:p>
    <w:p>
      <w:pPr>
        <w:pStyle w:val="8"/>
        <w:snapToGrid w:val="0"/>
        <w:spacing w:line="360" w:lineRule="auto"/>
        <w:ind w:firstLine="480" w:firstLineChars="200"/>
        <w:rPr>
          <w:rFonts w:hAnsi="宋体"/>
          <w:sz w:val="24"/>
          <w:szCs w:val="24"/>
        </w:rPr>
      </w:pPr>
      <w:r>
        <w:rPr>
          <w:rFonts w:hint="eastAsia" w:hAnsi="宋体"/>
          <w:sz w:val="24"/>
          <w:szCs w:val="24"/>
        </w:rPr>
        <w:t>(3)总监应具有相当高的组织能力、管理能力、协调能力、决策能力和高尚的道德水准。对发包人负责、起到承上启下、联络、管理、沟通、协调的作用。</w:t>
      </w:r>
    </w:p>
    <w:p>
      <w:pPr>
        <w:pStyle w:val="8"/>
        <w:snapToGrid w:val="0"/>
        <w:spacing w:line="360" w:lineRule="auto"/>
        <w:ind w:firstLine="480" w:firstLineChars="200"/>
        <w:rPr>
          <w:rFonts w:hAnsi="宋体"/>
          <w:sz w:val="24"/>
          <w:szCs w:val="24"/>
        </w:rPr>
      </w:pPr>
      <w:r>
        <w:rPr>
          <w:rFonts w:hint="eastAsia" w:hAnsi="宋体"/>
          <w:sz w:val="24"/>
          <w:szCs w:val="24"/>
        </w:rPr>
        <w:t>(4)总监受监理单位的委派，对监理工作全权负责，行使领导、协调、管理、监督的职责。</w:t>
      </w:r>
    </w:p>
    <w:p>
      <w:pPr>
        <w:pStyle w:val="8"/>
        <w:snapToGrid w:val="0"/>
        <w:spacing w:line="360" w:lineRule="auto"/>
        <w:ind w:firstLine="480" w:firstLineChars="200"/>
        <w:rPr>
          <w:rFonts w:hAnsi="宋体"/>
          <w:sz w:val="24"/>
          <w:szCs w:val="24"/>
        </w:rPr>
      </w:pPr>
      <w:r>
        <w:rPr>
          <w:rFonts w:hint="eastAsia" w:hAnsi="宋体"/>
          <w:sz w:val="24"/>
          <w:szCs w:val="24"/>
        </w:rPr>
        <w:t>二、监理服务的范围</w:t>
      </w:r>
    </w:p>
    <w:p>
      <w:pPr>
        <w:pStyle w:val="8"/>
        <w:snapToGrid w:val="0"/>
        <w:spacing w:line="360" w:lineRule="auto"/>
        <w:ind w:firstLine="480" w:firstLineChars="200"/>
        <w:rPr>
          <w:rFonts w:hAnsi="宋体"/>
          <w:sz w:val="24"/>
          <w:szCs w:val="24"/>
        </w:rPr>
      </w:pPr>
      <w:r>
        <w:rPr>
          <w:rFonts w:hint="eastAsia" w:hAnsi="宋体"/>
          <w:sz w:val="24"/>
          <w:szCs w:val="24"/>
        </w:rPr>
        <w:t>1、服务范围</w:t>
      </w:r>
    </w:p>
    <w:p>
      <w:pPr>
        <w:pStyle w:val="8"/>
        <w:snapToGrid w:val="0"/>
        <w:spacing w:line="360" w:lineRule="auto"/>
        <w:ind w:firstLine="480" w:firstLineChars="200"/>
        <w:rPr>
          <w:rFonts w:hAnsi="宋体"/>
          <w:sz w:val="24"/>
          <w:szCs w:val="24"/>
          <w:highlight w:val="none"/>
        </w:rPr>
      </w:pPr>
      <w:r>
        <w:rPr>
          <w:rFonts w:hint="eastAsia" w:hAnsi="宋体"/>
          <w:sz w:val="24"/>
          <w:szCs w:val="24"/>
        </w:rPr>
        <w:t>设计图纸的全部内容和发包人同意增加的项目内容。工作范围包括：施工准备阶段监理；施工阶段监理；</w:t>
      </w:r>
      <w:r>
        <w:rPr>
          <w:rFonts w:hint="eastAsia" w:hAnsi="宋体"/>
          <w:sz w:val="24"/>
          <w:szCs w:val="24"/>
          <w:highlight w:val="none"/>
        </w:rPr>
        <w:t>交工及缺陷责任期阶段监理。</w:t>
      </w:r>
    </w:p>
    <w:p>
      <w:pPr>
        <w:pStyle w:val="8"/>
        <w:snapToGrid w:val="0"/>
        <w:spacing w:line="360" w:lineRule="auto"/>
        <w:ind w:firstLine="480" w:firstLineChars="200"/>
        <w:rPr>
          <w:rFonts w:hAnsi="宋体"/>
          <w:sz w:val="24"/>
          <w:szCs w:val="24"/>
        </w:rPr>
      </w:pPr>
      <w:r>
        <w:rPr>
          <w:rFonts w:hint="eastAsia" w:hAnsi="宋体"/>
          <w:sz w:val="24"/>
          <w:szCs w:val="24"/>
        </w:rPr>
        <w:t>2、服务目标</w:t>
      </w:r>
    </w:p>
    <w:p>
      <w:pPr>
        <w:pStyle w:val="8"/>
        <w:snapToGrid w:val="0"/>
        <w:spacing w:line="360" w:lineRule="auto"/>
        <w:ind w:firstLine="480" w:firstLineChars="200"/>
        <w:rPr>
          <w:rFonts w:hAnsi="宋体"/>
          <w:sz w:val="24"/>
          <w:szCs w:val="24"/>
        </w:rPr>
      </w:pPr>
      <w:r>
        <w:rPr>
          <w:rFonts w:hint="eastAsia" w:hAnsi="宋体"/>
          <w:sz w:val="24"/>
          <w:szCs w:val="24"/>
        </w:rPr>
        <w:t>依据监理合同以及发包人与施工监理人签订的施工合同，对工程建设项目进行有效的投资控制、质量控制、进度控制、施工安全管理、合同管理、信息管理和组织协调工作，全面维护发包人所委托的项目的合法权益，使工程项目的修建全部符合施工承包合同要求，在符合项目的工期、投资要求情况下，竣工验收时要求工程质量等级达到优良，国家验收时要求工程质量等级达到优良。</w:t>
      </w:r>
    </w:p>
    <w:p>
      <w:pPr>
        <w:pStyle w:val="8"/>
        <w:snapToGrid w:val="0"/>
        <w:spacing w:line="360" w:lineRule="auto"/>
        <w:ind w:firstLine="480" w:firstLineChars="200"/>
        <w:rPr>
          <w:rFonts w:hAnsi="宋体"/>
          <w:sz w:val="24"/>
          <w:szCs w:val="24"/>
        </w:rPr>
      </w:pPr>
      <w:r>
        <w:rPr>
          <w:rFonts w:hint="eastAsia" w:hAnsi="宋体"/>
          <w:sz w:val="24"/>
          <w:szCs w:val="24"/>
        </w:rPr>
        <w:t>三、监理服务的内容</w:t>
      </w:r>
    </w:p>
    <w:p>
      <w:pPr>
        <w:pStyle w:val="8"/>
        <w:snapToGrid w:val="0"/>
        <w:spacing w:line="360" w:lineRule="auto"/>
        <w:ind w:firstLine="480" w:firstLineChars="200"/>
        <w:rPr>
          <w:rFonts w:hAnsi="宋体"/>
          <w:sz w:val="24"/>
          <w:szCs w:val="24"/>
        </w:rPr>
      </w:pPr>
      <w:r>
        <w:rPr>
          <w:rFonts w:hint="eastAsia" w:hAnsi="宋体"/>
          <w:sz w:val="24"/>
          <w:szCs w:val="24"/>
        </w:rPr>
        <w:t>本条所列的监理服务各阶段内的具体监理工作，主要参照《公路工程施工监理规范》(JTG G10-20</w:t>
      </w:r>
      <w:r>
        <w:rPr>
          <w:rFonts w:hint="eastAsia" w:hAnsi="宋体"/>
          <w:sz w:val="24"/>
          <w:szCs w:val="24"/>
          <w:lang w:val="en-US"/>
        </w:rPr>
        <w:t>1</w:t>
      </w:r>
      <w:r>
        <w:rPr>
          <w:rFonts w:hint="eastAsia" w:hAnsi="宋体"/>
          <w:sz w:val="24"/>
          <w:szCs w:val="24"/>
        </w:rPr>
        <w:t>6)的内容予以归纳，并根据本工程的具体情况予以补充。</w:t>
      </w:r>
    </w:p>
    <w:p>
      <w:pPr>
        <w:pStyle w:val="8"/>
        <w:snapToGrid w:val="0"/>
        <w:spacing w:line="360" w:lineRule="auto"/>
        <w:ind w:firstLine="480" w:firstLineChars="200"/>
        <w:rPr>
          <w:rFonts w:hAnsi="宋体"/>
          <w:sz w:val="24"/>
          <w:szCs w:val="24"/>
        </w:rPr>
      </w:pPr>
      <w:r>
        <w:rPr>
          <w:rFonts w:hint="eastAsia" w:hAnsi="宋体"/>
          <w:sz w:val="24"/>
          <w:szCs w:val="24"/>
        </w:rPr>
        <w:t>1、编制监理规划或计划；</w:t>
      </w:r>
    </w:p>
    <w:p>
      <w:pPr>
        <w:pStyle w:val="8"/>
        <w:snapToGrid w:val="0"/>
        <w:spacing w:line="360" w:lineRule="auto"/>
        <w:ind w:firstLine="480" w:firstLineChars="200"/>
        <w:rPr>
          <w:rFonts w:hAnsi="宋体"/>
          <w:sz w:val="24"/>
          <w:szCs w:val="24"/>
        </w:rPr>
      </w:pPr>
      <w:r>
        <w:rPr>
          <w:rFonts w:hint="eastAsia" w:hAnsi="宋体"/>
          <w:sz w:val="24"/>
          <w:szCs w:val="24"/>
        </w:rPr>
        <w:t>2、熟悉监理合同文件和发包人与施工监理人签订的合同文件，了解施工现场；</w:t>
      </w:r>
    </w:p>
    <w:p>
      <w:pPr>
        <w:pStyle w:val="8"/>
        <w:snapToGrid w:val="0"/>
        <w:spacing w:line="360" w:lineRule="auto"/>
        <w:ind w:firstLine="480" w:firstLineChars="200"/>
        <w:rPr>
          <w:rFonts w:hAnsi="宋体"/>
          <w:sz w:val="24"/>
          <w:szCs w:val="24"/>
        </w:rPr>
      </w:pPr>
      <w:r>
        <w:rPr>
          <w:rFonts w:hint="eastAsia" w:hAnsi="宋体"/>
          <w:sz w:val="24"/>
          <w:szCs w:val="24"/>
        </w:rPr>
        <w:t>3、参与交桩和设计交底工作，审查监理人提交的复测成果；审查施工图设计文件，对施工图中发现的重大错误、漏项或方案性问题提出报告报发包人；</w:t>
      </w:r>
    </w:p>
    <w:p>
      <w:pPr>
        <w:pStyle w:val="8"/>
        <w:snapToGrid w:val="0"/>
        <w:spacing w:line="360" w:lineRule="auto"/>
        <w:ind w:firstLine="480" w:firstLineChars="200"/>
        <w:rPr>
          <w:rFonts w:hAnsi="宋体"/>
          <w:sz w:val="24"/>
          <w:szCs w:val="24"/>
        </w:rPr>
      </w:pPr>
      <w:r>
        <w:rPr>
          <w:rFonts w:hint="eastAsia" w:hAnsi="宋体"/>
          <w:sz w:val="24"/>
          <w:szCs w:val="24"/>
        </w:rPr>
        <w:t>4、督促和检查监理人建立质量保证体系、施工安全体系、进度控制保证体系；</w:t>
      </w:r>
    </w:p>
    <w:p>
      <w:pPr>
        <w:pStyle w:val="8"/>
        <w:snapToGrid w:val="0"/>
        <w:spacing w:line="360" w:lineRule="auto"/>
        <w:ind w:firstLine="480" w:firstLineChars="200"/>
        <w:rPr>
          <w:rFonts w:hAnsi="宋体"/>
          <w:sz w:val="24"/>
          <w:szCs w:val="24"/>
        </w:rPr>
      </w:pPr>
      <w:r>
        <w:rPr>
          <w:rFonts w:hint="eastAsia" w:hAnsi="宋体"/>
          <w:sz w:val="24"/>
          <w:szCs w:val="24"/>
        </w:rPr>
        <w:t>5、主持召开第一次工地会议和常规工地会议；</w:t>
      </w:r>
    </w:p>
    <w:p>
      <w:pPr>
        <w:pStyle w:val="8"/>
        <w:snapToGrid w:val="0"/>
        <w:spacing w:line="360" w:lineRule="auto"/>
        <w:ind w:firstLine="480" w:firstLineChars="200"/>
        <w:rPr>
          <w:rFonts w:hAnsi="宋体"/>
          <w:sz w:val="24"/>
          <w:szCs w:val="24"/>
        </w:rPr>
      </w:pPr>
      <w:r>
        <w:rPr>
          <w:rFonts w:hint="eastAsia" w:hAnsi="宋体"/>
          <w:sz w:val="24"/>
          <w:szCs w:val="24"/>
        </w:rPr>
        <w:t>6、发布开(复)工令、工程暂停令、批准单项工程开工报告；</w:t>
      </w:r>
    </w:p>
    <w:p>
      <w:pPr>
        <w:pStyle w:val="8"/>
        <w:snapToGrid w:val="0"/>
        <w:spacing w:line="360" w:lineRule="auto"/>
        <w:ind w:firstLine="480" w:firstLineChars="200"/>
        <w:rPr>
          <w:rFonts w:hAnsi="宋体"/>
          <w:sz w:val="24"/>
          <w:szCs w:val="24"/>
        </w:rPr>
      </w:pPr>
      <w:r>
        <w:rPr>
          <w:rFonts w:hint="eastAsia" w:hAnsi="宋体"/>
          <w:sz w:val="24"/>
          <w:szCs w:val="24"/>
        </w:rPr>
        <w:t>7、审核监理人授权的常驻现场代表的资质，以及其它派驻到现场的主要技术、管理人员的资质；</w:t>
      </w:r>
    </w:p>
    <w:p>
      <w:pPr>
        <w:pStyle w:val="8"/>
        <w:snapToGrid w:val="0"/>
        <w:spacing w:line="360" w:lineRule="auto"/>
        <w:ind w:firstLine="480" w:firstLineChars="200"/>
        <w:rPr>
          <w:rFonts w:hAnsi="宋体"/>
          <w:sz w:val="24"/>
          <w:szCs w:val="24"/>
        </w:rPr>
      </w:pPr>
      <w:r>
        <w:rPr>
          <w:rFonts w:hint="eastAsia" w:hAnsi="宋体"/>
          <w:sz w:val="24"/>
          <w:szCs w:val="24"/>
        </w:rPr>
        <w:t>8、履行安全工作监理职责，将发包人交通管制方案纳入监理程序；</w:t>
      </w:r>
    </w:p>
    <w:p>
      <w:pPr>
        <w:pStyle w:val="8"/>
        <w:snapToGrid w:val="0"/>
        <w:spacing w:line="360" w:lineRule="auto"/>
        <w:ind w:firstLine="480" w:firstLineChars="200"/>
        <w:rPr>
          <w:rFonts w:hAnsi="宋体"/>
          <w:sz w:val="24"/>
          <w:szCs w:val="24"/>
        </w:rPr>
      </w:pPr>
      <w:r>
        <w:rPr>
          <w:rFonts w:hint="eastAsia" w:hAnsi="宋体"/>
          <w:sz w:val="24"/>
          <w:szCs w:val="24"/>
        </w:rPr>
        <w:t>9、审查监理人拟用于本工程的机械装备的性能与数量；</w:t>
      </w:r>
    </w:p>
    <w:p>
      <w:pPr>
        <w:pStyle w:val="8"/>
        <w:snapToGrid w:val="0"/>
        <w:spacing w:line="360" w:lineRule="auto"/>
        <w:ind w:firstLine="480" w:firstLineChars="200"/>
        <w:rPr>
          <w:rFonts w:hAnsi="宋体"/>
          <w:sz w:val="24"/>
          <w:szCs w:val="24"/>
        </w:rPr>
      </w:pPr>
      <w:r>
        <w:rPr>
          <w:rFonts w:hint="eastAsia" w:hAnsi="宋体"/>
          <w:sz w:val="24"/>
          <w:szCs w:val="24"/>
        </w:rPr>
        <w:t>10、审批监理人实施本工程的施工方案及主要方法或工艺；</w:t>
      </w:r>
    </w:p>
    <w:p>
      <w:pPr>
        <w:pStyle w:val="8"/>
        <w:snapToGrid w:val="0"/>
        <w:spacing w:line="360" w:lineRule="auto"/>
        <w:ind w:firstLine="480" w:firstLineChars="200"/>
        <w:rPr>
          <w:rFonts w:hAnsi="宋体"/>
          <w:sz w:val="24"/>
          <w:szCs w:val="24"/>
        </w:rPr>
      </w:pPr>
      <w:r>
        <w:rPr>
          <w:rFonts w:hint="eastAsia" w:hAnsi="宋体"/>
          <w:sz w:val="24"/>
          <w:szCs w:val="24"/>
        </w:rPr>
        <w:t>11、审查分包合同和分包人的资质，控制重要外购成品件或半成品件的质量；</w:t>
      </w:r>
    </w:p>
    <w:p>
      <w:pPr>
        <w:pStyle w:val="8"/>
        <w:snapToGrid w:val="0"/>
        <w:spacing w:line="360" w:lineRule="auto"/>
        <w:ind w:firstLine="480" w:firstLineChars="200"/>
        <w:rPr>
          <w:rFonts w:hAnsi="宋体"/>
          <w:sz w:val="24"/>
          <w:szCs w:val="24"/>
        </w:rPr>
      </w:pPr>
      <w:r>
        <w:rPr>
          <w:rFonts w:hint="eastAsia" w:hAnsi="宋体"/>
          <w:sz w:val="24"/>
          <w:szCs w:val="24"/>
        </w:rPr>
        <w:t>12、审批监理人提交的总体进度计划，检查和督促监理人实施进度计划，核批监理人的修正计划；编制进度控制计划、落实进度控制措施；</w:t>
      </w:r>
    </w:p>
    <w:p>
      <w:pPr>
        <w:pStyle w:val="8"/>
        <w:snapToGrid w:val="0"/>
        <w:spacing w:line="360" w:lineRule="auto"/>
        <w:ind w:firstLine="480" w:firstLineChars="200"/>
        <w:rPr>
          <w:rFonts w:hAnsi="宋体"/>
          <w:sz w:val="24"/>
          <w:szCs w:val="24"/>
        </w:rPr>
      </w:pPr>
      <w:r>
        <w:rPr>
          <w:rFonts w:hint="eastAsia" w:hAnsi="宋体"/>
          <w:sz w:val="24"/>
          <w:szCs w:val="24"/>
        </w:rPr>
        <w:t>13、要求监理人按照合同条款、技术规范、安全措施和监理程序进行施工，通过旁站、巡视、检测和整体验收等手段全面监督、检查和控制工程质量和施工安全；。</w:t>
      </w:r>
    </w:p>
    <w:p>
      <w:pPr>
        <w:pStyle w:val="8"/>
        <w:snapToGrid w:val="0"/>
        <w:spacing w:line="360" w:lineRule="auto"/>
        <w:ind w:firstLine="480" w:firstLineChars="200"/>
        <w:rPr>
          <w:rFonts w:hAnsi="宋体"/>
          <w:sz w:val="24"/>
          <w:szCs w:val="24"/>
        </w:rPr>
      </w:pPr>
      <w:r>
        <w:rPr>
          <w:rFonts w:hint="eastAsia" w:hAnsi="宋体"/>
          <w:sz w:val="24"/>
          <w:szCs w:val="24"/>
        </w:rPr>
        <w:t>14、组织分项、分部工程中间验收和质量评定，签发中间交工证书；</w:t>
      </w:r>
    </w:p>
    <w:p>
      <w:pPr>
        <w:pStyle w:val="8"/>
        <w:snapToGrid w:val="0"/>
        <w:spacing w:line="360" w:lineRule="auto"/>
        <w:ind w:firstLine="480" w:firstLineChars="200"/>
        <w:rPr>
          <w:rFonts w:hAnsi="宋体"/>
          <w:sz w:val="24"/>
          <w:szCs w:val="24"/>
        </w:rPr>
      </w:pPr>
      <w:r>
        <w:rPr>
          <w:rFonts w:hint="eastAsia" w:hAnsi="宋体"/>
          <w:sz w:val="24"/>
          <w:szCs w:val="24"/>
        </w:rPr>
        <w:t>15、调查、处理工程质量缺陷和事故，出现重大质量事故时，督促监理人按规定上报有关部门；</w:t>
      </w:r>
    </w:p>
    <w:p>
      <w:pPr>
        <w:pStyle w:val="8"/>
        <w:snapToGrid w:val="0"/>
        <w:spacing w:line="360" w:lineRule="auto"/>
        <w:ind w:firstLine="480" w:firstLineChars="200"/>
        <w:rPr>
          <w:rFonts w:hAnsi="宋体"/>
          <w:sz w:val="24"/>
          <w:szCs w:val="24"/>
        </w:rPr>
      </w:pPr>
      <w:r>
        <w:rPr>
          <w:rFonts w:hint="eastAsia" w:hAnsi="宋体"/>
          <w:sz w:val="24"/>
          <w:szCs w:val="24"/>
        </w:rPr>
        <w:t>16、发布停工令；</w:t>
      </w:r>
    </w:p>
    <w:p>
      <w:pPr>
        <w:pStyle w:val="8"/>
        <w:snapToGrid w:val="0"/>
        <w:spacing w:line="360" w:lineRule="auto"/>
        <w:ind w:firstLine="480" w:firstLineChars="200"/>
        <w:rPr>
          <w:rFonts w:hAnsi="宋体"/>
          <w:sz w:val="24"/>
          <w:szCs w:val="24"/>
        </w:rPr>
      </w:pPr>
      <w:r>
        <w:rPr>
          <w:rFonts w:hint="eastAsia" w:hAnsi="宋体"/>
          <w:sz w:val="24"/>
          <w:szCs w:val="24"/>
        </w:rPr>
        <w:t>17、核算工程量清单，对已完工程进行准确的计量；审核变更单价和总额以及延期和费用索赔；</w:t>
      </w:r>
    </w:p>
    <w:p>
      <w:pPr>
        <w:pStyle w:val="8"/>
        <w:snapToGrid w:val="0"/>
        <w:spacing w:line="360" w:lineRule="auto"/>
        <w:ind w:firstLine="480" w:firstLineChars="200"/>
        <w:rPr>
          <w:rFonts w:hAnsi="宋体"/>
          <w:sz w:val="24"/>
          <w:szCs w:val="24"/>
        </w:rPr>
      </w:pPr>
      <w:r>
        <w:rPr>
          <w:rFonts w:hint="eastAsia" w:hAnsi="宋体"/>
          <w:sz w:val="24"/>
          <w:szCs w:val="24"/>
        </w:rPr>
        <w:t>18、签发期中支付凭证；</w:t>
      </w:r>
    </w:p>
    <w:p>
      <w:pPr>
        <w:pStyle w:val="8"/>
        <w:snapToGrid w:val="0"/>
        <w:spacing w:line="360" w:lineRule="auto"/>
        <w:ind w:firstLine="480" w:firstLineChars="200"/>
        <w:rPr>
          <w:rFonts w:hAnsi="宋体"/>
          <w:sz w:val="24"/>
          <w:szCs w:val="24"/>
        </w:rPr>
      </w:pPr>
      <w:r>
        <w:rPr>
          <w:rFonts w:hint="eastAsia" w:hAnsi="宋体"/>
          <w:sz w:val="24"/>
          <w:szCs w:val="24"/>
        </w:rPr>
        <w:t>19、发布变更令；</w:t>
      </w:r>
    </w:p>
    <w:p>
      <w:pPr>
        <w:pStyle w:val="8"/>
        <w:snapToGrid w:val="0"/>
        <w:spacing w:line="360" w:lineRule="auto"/>
        <w:ind w:firstLine="480" w:firstLineChars="200"/>
        <w:rPr>
          <w:rFonts w:hAnsi="宋体"/>
          <w:sz w:val="24"/>
          <w:szCs w:val="24"/>
        </w:rPr>
      </w:pPr>
      <w:r>
        <w:rPr>
          <w:rFonts w:hint="eastAsia" w:hAnsi="宋体"/>
          <w:sz w:val="24"/>
          <w:szCs w:val="24"/>
        </w:rPr>
        <w:t>20、受理合同事宜，根据合同规定进行评估和处理；</w:t>
      </w:r>
    </w:p>
    <w:p>
      <w:pPr>
        <w:pStyle w:val="8"/>
        <w:snapToGrid w:val="0"/>
        <w:spacing w:line="360" w:lineRule="auto"/>
        <w:ind w:firstLine="480" w:firstLineChars="200"/>
        <w:rPr>
          <w:rFonts w:hAnsi="宋体"/>
          <w:sz w:val="24"/>
          <w:szCs w:val="24"/>
        </w:rPr>
      </w:pPr>
      <w:r>
        <w:rPr>
          <w:rFonts w:hint="eastAsia" w:hAnsi="宋体"/>
          <w:sz w:val="24"/>
          <w:szCs w:val="24"/>
        </w:rPr>
        <w:t>21、根据合同规定处理违约事件，协调争端，在诉讼过程中作证；</w:t>
      </w:r>
    </w:p>
    <w:p>
      <w:pPr>
        <w:pStyle w:val="8"/>
        <w:snapToGrid w:val="0"/>
        <w:spacing w:line="360" w:lineRule="auto"/>
        <w:ind w:firstLine="480" w:firstLineChars="200"/>
        <w:rPr>
          <w:rFonts w:hAnsi="宋体"/>
          <w:sz w:val="24"/>
          <w:szCs w:val="24"/>
        </w:rPr>
      </w:pPr>
      <w:r>
        <w:rPr>
          <w:rFonts w:hint="eastAsia" w:hAnsi="宋体"/>
          <w:sz w:val="24"/>
          <w:szCs w:val="24"/>
        </w:rPr>
        <w:t>22、编制监理工作月、季、年报，编制监理竣工文件，编写监理工作报告；</w:t>
      </w:r>
    </w:p>
    <w:p>
      <w:pPr>
        <w:pStyle w:val="8"/>
        <w:snapToGrid w:val="0"/>
        <w:spacing w:line="360" w:lineRule="auto"/>
        <w:ind w:firstLine="480" w:firstLineChars="200"/>
        <w:rPr>
          <w:rFonts w:hAnsi="宋体"/>
          <w:sz w:val="24"/>
          <w:szCs w:val="24"/>
        </w:rPr>
      </w:pPr>
      <w:r>
        <w:rPr>
          <w:rFonts w:hint="eastAsia" w:hAnsi="宋体"/>
          <w:sz w:val="24"/>
          <w:szCs w:val="24"/>
        </w:rPr>
        <w:t>23、对监理人的交工申请进行评估，组织对拟交工工程的检查和验收；</w:t>
      </w:r>
    </w:p>
    <w:p>
      <w:pPr>
        <w:pStyle w:val="8"/>
        <w:snapToGrid w:val="0"/>
        <w:spacing w:line="360" w:lineRule="auto"/>
        <w:ind w:firstLine="480" w:firstLineChars="200"/>
        <w:rPr>
          <w:rFonts w:hAnsi="宋体"/>
          <w:sz w:val="24"/>
          <w:szCs w:val="24"/>
        </w:rPr>
      </w:pPr>
      <w:r>
        <w:rPr>
          <w:rFonts w:hint="eastAsia" w:hAnsi="宋体"/>
          <w:sz w:val="24"/>
          <w:szCs w:val="24"/>
        </w:rPr>
        <w:t>24、协助发包人签发交工证书；</w:t>
      </w:r>
    </w:p>
    <w:p>
      <w:pPr>
        <w:pStyle w:val="8"/>
        <w:snapToGrid w:val="0"/>
        <w:spacing w:line="360" w:lineRule="auto"/>
        <w:ind w:firstLine="480" w:firstLineChars="200"/>
        <w:rPr>
          <w:rFonts w:hAnsi="宋体"/>
          <w:sz w:val="24"/>
          <w:szCs w:val="24"/>
        </w:rPr>
      </w:pPr>
      <w:r>
        <w:rPr>
          <w:rFonts w:hint="eastAsia" w:hAnsi="宋体"/>
          <w:sz w:val="24"/>
          <w:szCs w:val="24"/>
        </w:rPr>
        <w:t>25、督促、检查监理人按工程管理部门和发包人的要求编制竣工文件；</w:t>
      </w:r>
    </w:p>
    <w:p>
      <w:pPr>
        <w:pStyle w:val="8"/>
        <w:snapToGrid w:val="0"/>
        <w:spacing w:line="360" w:lineRule="auto"/>
        <w:ind w:firstLine="480" w:firstLineChars="200"/>
        <w:rPr>
          <w:rFonts w:hAnsi="宋体"/>
          <w:sz w:val="24"/>
          <w:szCs w:val="24"/>
        </w:rPr>
      </w:pPr>
      <w:r>
        <w:rPr>
          <w:rFonts w:hint="eastAsia" w:hAnsi="宋体"/>
          <w:sz w:val="24"/>
          <w:szCs w:val="24"/>
        </w:rPr>
        <w:t>26、编制监理方面的竣工文件和监理工作最终报告；</w:t>
      </w:r>
    </w:p>
    <w:p>
      <w:pPr>
        <w:pStyle w:val="8"/>
        <w:snapToGrid w:val="0"/>
        <w:spacing w:line="360" w:lineRule="auto"/>
        <w:ind w:firstLine="480" w:firstLineChars="200"/>
        <w:rPr>
          <w:rFonts w:hAnsi="宋体"/>
          <w:sz w:val="24"/>
          <w:szCs w:val="24"/>
        </w:rPr>
      </w:pPr>
      <w:r>
        <w:rPr>
          <w:rFonts w:hint="eastAsia" w:hAnsi="宋体"/>
          <w:sz w:val="24"/>
          <w:szCs w:val="24"/>
        </w:rPr>
        <w:t>27、监督监理人认真执行缺陷责任期的工作计划，检查和验收剩余工程，对已交工工程中出现的缺陷、病害调查其原因并确定相应责任；</w:t>
      </w:r>
    </w:p>
    <w:p>
      <w:pPr>
        <w:pStyle w:val="8"/>
        <w:snapToGrid w:val="0"/>
        <w:spacing w:line="360" w:lineRule="auto"/>
        <w:ind w:firstLine="480" w:firstLineChars="200"/>
        <w:rPr>
          <w:rFonts w:hAnsi="宋体"/>
          <w:sz w:val="24"/>
          <w:szCs w:val="24"/>
        </w:rPr>
      </w:pPr>
      <w:r>
        <w:rPr>
          <w:rFonts w:hint="eastAsia" w:hAnsi="宋体"/>
          <w:sz w:val="24"/>
          <w:szCs w:val="24"/>
        </w:rPr>
        <w:t>28、签发工程缺陷责任终止证书；</w:t>
      </w:r>
    </w:p>
    <w:p>
      <w:pPr>
        <w:pStyle w:val="8"/>
        <w:snapToGrid w:val="0"/>
        <w:spacing w:line="360" w:lineRule="auto"/>
        <w:ind w:firstLine="480" w:firstLineChars="200"/>
        <w:rPr>
          <w:rFonts w:hAnsi="宋体"/>
          <w:sz w:val="24"/>
          <w:szCs w:val="24"/>
        </w:rPr>
      </w:pPr>
      <w:r>
        <w:rPr>
          <w:rFonts w:hint="eastAsia" w:hAnsi="宋体"/>
          <w:sz w:val="24"/>
          <w:szCs w:val="24"/>
        </w:rPr>
        <w:t>29、签发最终支付证书；</w:t>
      </w:r>
    </w:p>
    <w:p>
      <w:pPr>
        <w:pStyle w:val="8"/>
        <w:snapToGrid w:val="0"/>
        <w:spacing w:line="360" w:lineRule="auto"/>
        <w:ind w:firstLine="480" w:firstLineChars="200"/>
        <w:rPr>
          <w:rFonts w:hAnsi="宋体"/>
          <w:sz w:val="24"/>
          <w:szCs w:val="24"/>
        </w:rPr>
      </w:pPr>
      <w:r>
        <w:rPr>
          <w:rFonts w:hint="eastAsia" w:hAnsi="宋体"/>
          <w:sz w:val="24"/>
          <w:szCs w:val="24"/>
        </w:rPr>
        <w:t>30、配合发包人的竣工验收、验收检查工作和工程移交工作；</w:t>
      </w:r>
    </w:p>
    <w:p>
      <w:pPr>
        <w:pStyle w:val="8"/>
        <w:snapToGrid w:val="0"/>
        <w:spacing w:line="360" w:lineRule="auto"/>
        <w:ind w:firstLine="480" w:firstLineChars="200"/>
        <w:rPr>
          <w:rFonts w:hAnsi="宋体"/>
          <w:sz w:val="24"/>
          <w:szCs w:val="24"/>
        </w:rPr>
      </w:pPr>
      <w:r>
        <w:rPr>
          <w:rFonts w:hint="eastAsia" w:hAnsi="宋体"/>
          <w:sz w:val="24"/>
          <w:szCs w:val="24"/>
        </w:rPr>
        <w:t>31、总监办负责按照《公路工程施工监理规范》(JTG G10-20</w:t>
      </w:r>
      <w:r>
        <w:rPr>
          <w:rFonts w:hint="eastAsia" w:hAnsi="宋体"/>
          <w:sz w:val="24"/>
          <w:szCs w:val="24"/>
          <w:lang w:val="en-US"/>
        </w:rPr>
        <w:t>1</w:t>
      </w:r>
      <w:r>
        <w:rPr>
          <w:rFonts w:hint="eastAsia" w:hAnsi="宋体"/>
          <w:sz w:val="24"/>
          <w:szCs w:val="24"/>
        </w:rPr>
        <w:t>6</w:t>
      </w:r>
      <w:r>
        <w:rPr>
          <w:rFonts w:hint="eastAsia" w:hAnsi="宋体"/>
          <w:sz w:val="24"/>
          <w:szCs w:val="24"/>
          <w:highlight w:val="none"/>
        </w:rPr>
        <w:t>)和《公路工程质量检验评定标准》(JTGF80/1—20</w:t>
      </w:r>
      <w:r>
        <w:rPr>
          <w:rFonts w:hint="eastAsia" w:hAnsi="宋体"/>
          <w:sz w:val="24"/>
          <w:szCs w:val="24"/>
          <w:highlight w:val="none"/>
          <w:lang w:val="en-US" w:eastAsia="zh-CN"/>
        </w:rPr>
        <w:t>17</w:t>
      </w:r>
      <w:r>
        <w:rPr>
          <w:rFonts w:hint="eastAsia" w:hAnsi="宋体"/>
          <w:sz w:val="24"/>
          <w:szCs w:val="24"/>
          <w:highlight w:val="none"/>
        </w:rPr>
        <w:t>)以及其他公路工程现行规范</w:t>
      </w:r>
      <w:r>
        <w:rPr>
          <w:rFonts w:hint="eastAsia" w:hAnsi="宋体"/>
          <w:sz w:val="24"/>
          <w:szCs w:val="24"/>
        </w:rPr>
        <w:t>制定完善、规范的质量检验评定表格、质量检验表、支付表，以及为满足日常监理工作需要需上报发包人，下达给监理人、总监办的往来文件、表格的格式；并负责协调、完善、解释该套表格、文件格式在整个项目建设监理使用过程中所可能遇到的一切问题，该套表格、文件格式须报发包人批准后即可在全线实施。</w:t>
      </w:r>
    </w:p>
    <w:p>
      <w:pPr>
        <w:pStyle w:val="8"/>
        <w:snapToGrid w:val="0"/>
        <w:spacing w:line="360" w:lineRule="auto"/>
        <w:ind w:firstLine="480" w:firstLineChars="200"/>
        <w:rPr>
          <w:rFonts w:hAnsi="宋体"/>
          <w:sz w:val="24"/>
          <w:szCs w:val="24"/>
        </w:rPr>
      </w:pPr>
      <w:r>
        <w:rPr>
          <w:rFonts w:hint="eastAsia" w:hAnsi="宋体"/>
          <w:sz w:val="24"/>
          <w:szCs w:val="24"/>
        </w:rPr>
        <w:t>32、其它</w:t>
      </w:r>
    </w:p>
    <w:p>
      <w:pPr>
        <w:pStyle w:val="8"/>
        <w:snapToGrid w:val="0"/>
        <w:spacing w:line="360" w:lineRule="auto"/>
        <w:ind w:firstLine="480" w:firstLineChars="200"/>
        <w:rPr>
          <w:rFonts w:hAnsi="宋体"/>
          <w:sz w:val="24"/>
          <w:szCs w:val="24"/>
        </w:rPr>
      </w:pPr>
      <w:r>
        <w:rPr>
          <w:rFonts w:hint="eastAsia" w:hAnsi="宋体"/>
          <w:sz w:val="24"/>
          <w:szCs w:val="24"/>
        </w:rPr>
        <w:t>四、发包人对监理单位的授权</w:t>
      </w:r>
    </w:p>
    <w:p>
      <w:pPr>
        <w:pStyle w:val="8"/>
        <w:snapToGrid w:val="0"/>
        <w:spacing w:line="360" w:lineRule="auto"/>
        <w:ind w:firstLine="480" w:firstLineChars="200"/>
        <w:rPr>
          <w:rFonts w:hAnsi="宋体"/>
          <w:sz w:val="24"/>
          <w:szCs w:val="24"/>
        </w:rPr>
      </w:pPr>
      <w:r>
        <w:rPr>
          <w:rFonts w:hint="eastAsia" w:hAnsi="宋体"/>
          <w:sz w:val="24"/>
          <w:szCs w:val="24"/>
        </w:rPr>
        <w:t>在工程质量监理上，发包人授予总监有《公路工程施工监理规范》(JTG G10-20</w:t>
      </w:r>
      <w:r>
        <w:rPr>
          <w:rFonts w:hint="eastAsia" w:hAnsi="宋体"/>
          <w:sz w:val="24"/>
          <w:szCs w:val="24"/>
          <w:lang w:val="en-US"/>
        </w:rPr>
        <w:t>1</w:t>
      </w:r>
      <w:r>
        <w:rPr>
          <w:rFonts w:hint="eastAsia" w:hAnsi="宋体"/>
          <w:sz w:val="24"/>
          <w:szCs w:val="24"/>
        </w:rPr>
        <w:t>6)要求的全部职责和权力。发包人在遵循技术规范的前提下，保留质量问题上的一票否决权。</w:t>
      </w:r>
    </w:p>
    <w:p>
      <w:pPr>
        <w:pStyle w:val="8"/>
        <w:snapToGrid w:val="0"/>
        <w:spacing w:line="360" w:lineRule="auto"/>
        <w:ind w:firstLine="480" w:firstLineChars="200"/>
        <w:rPr>
          <w:rFonts w:hAnsi="宋体"/>
          <w:sz w:val="24"/>
          <w:szCs w:val="24"/>
        </w:rPr>
      </w:pPr>
      <w:r>
        <w:rPr>
          <w:rFonts w:hint="eastAsia" w:hAnsi="宋体"/>
          <w:sz w:val="24"/>
          <w:szCs w:val="24"/>
        </w:rPr>
        <w:t>在工程进度监理上，发包人授予总监有《公路工程施工监理规范》(JTG G10-20</w:t>
      </w:r>
      <w:r>
        <w:rPr>
          <w:rFonts w:hint="eastAsia" w:hAnsi="宋体"/>
          <w:sz w:val="24"/>
          <w:szCs w:val="24"/>
          <w:lang w:val="en-US"/>
        </w:rPr>
        <w:t>1</w:t>
      </w:r>
      <w:r>
        <w:rPr>
          <w:rFonts w:hint="eastAsia" w:hAnsi="宋体"/>
          <w:sz w:val="24"/>
          <w:szCs w:val="24"/>
        </w:rPr>
        <w:t>6)要求的全部职责和权力。发包人提出处理意见，保留要求施工单位和总监因工程进度滞后而采取进一步措施的权力。</w:t>
      </w:r>
    </w:p>
    <w:p>
      <w:pPr>
        <w:pStyle w:val="8"/>
        <w:snapToGrid w:val="0"/>
        <w:spacing w:line="360" w:lineRule="auto"/>
        <w:ind w:firstLine="480" w:firstLineChars="200"/>
        <w:rPr>
          <w:rFonts w:hAnsi="宋体"/>
          <w:sz w:val="24"/>
          <w:szCs w:val="24"/>
        </w:rPr>
      </w:pPr>
      <w:r>
        <w:rPr>
          <w:rFonts w:hint="eastAsia" w:hAnsi="宋体"/>
          <w:sz w:val="24"/>
          <w:szCs w:val="24"/>
        </w:rPr>
        <w:t>在工程费用监理上，发包人授予总监有现场计量核实合同工程量清单规定的任何已完工程的数量和价值，审核监理人每期计量支付证书的权力，对不符合合同文件要求的工程项目的施工活动，经发包人批准后，有暂拒支付的权力。为发包人严把计量支付关，发包人保留计量支付的终审权。</w:t>
      </w:r>
    </w:p>
    <w:p>
      <w:pPr>
        <w:pStyle w:val="8"/>
        <w:snapToGrid w:val="0"/>
        <w:spacing w:line="360" w:lineRule="auto"/>
        <w:ind w:firstLine="480" w:firstLineChars="200"/>
        <w:rPr>
          <w:rFonts w:hAnsi="宋体"/>
          <w:sz w:val="24"/>
          <w:szCs w:val="24"/>
          <w:highlight w:val="none"/>
        </w:rPr>
      </w:pPr>
      <w:r>
        <w:rPr>
          <w:rFonts w:hint="eastAsia" w:hAnsi="宋体"/>
          <w:sz w:val="24"/>
          <w:szCs w:val="24"/>
        </w:rPr>
        <w:t>在合同管理上，发包人授予总监有对工程变更和索赔的方案、数量、单价、金额的初审权，由发包人提出处理意见，保留工程变更和索赔的方案、数量、单价、金额的最终审定权。除上述权力外，经发包人批准，发包人还授予总监有《公路工程施工监理规范》要求的其它的合同管理职权。</w:t>
      </w:r>
    </w:p>
    <w:p>
      <w:pPr>
        <w:pStyle w:val="8"/>
        <w:snapToGrid w:val="0"/>
        <w:spacing w:line="360" w:lineRule="auto"/>
        <w:ind w:firstLine="480" w:firstLineChars="200"/>
        <w:rPr>
          <w:rFonts w:hAnsi="宋体"/>
          <w:sz w:val="24"/>
          <w:szCs w:val="24"/>
        </w:rPr>
      </w:pPr>
      <w:r>
        <w:rPr>
          <w:rFonts w:hint="eastAsia" w:hAnsi="宋体"/>
          <w:sz w:val="24"/>
          <w:szCs w:val="24"/>
          <w:highlight w:val="none"/>
        </w:rPr>
        <w:t>在安全、环境保护、文明施工监理上，业主授予总监有《公路工程施工监理规范》(JTG G10-20</w:t>
      </w:r>
      <w:r>
        <w:rPr>
          <w:rFonts w:hint="eastAsia" w:hAnsi="宋体"/>
          <w:sz w:val="24"/>
          <w:szCs w:val="24"/>
          <w:highlight w:val="none"/>
          <w:lang w:val="en-US"/>
        </w:rPr>
        <w:t>1</w:t>
      </w:r>
      <w:r>
        <w:rPr>
          <w:rFonts w:hint="eastAsia" w:hAnsi="宋体"/>
          <w:sz w:val="24"/>
          <w:szCs w:val="24"/>
          <w:highlight w:val="none"/>
        </w:rPr>
        <w:t>6)要求的全部职责和权外，还授</w:t>
      </w:r>
      <w:r>
        <w:rPr>
          <w:rFonts w:hint="eastAsia" w:hAnsi="宋体"/>
          <w:sz w:val="24"/>
          <w:szCs w:val="24"/>
        </w:rPr>
        <w:t>予监督监理人完成施工合同中规定事项的权力。</w:t>
      </w:r>
    </w:p>
    <w:p>
      <w:pPr>
        <w:pStyle w:val="8"/>
        <w:snapToGrid w:val="0"/>
        <w:spacing w:line="360" w:lineRule="auto"/>
        <w:ind w:firstLine="480" w:firstLineChars="200"/>
        <w:rPr>
          <w:rFonts w:hAnsi="宋体"/>
          <w:sz w:val="24"/>
          <w:szCs w:val="24"/>
        </w:rPr>
      </w:pPr>
      <w:r>
        <w:rPr>
          <w:rFonts w:hint="eastAsia" w:hAnsi="宋体"/>
          <w:sz w:val="24"/>
          <w:szCs w:val="24"/>
        </w:rPr>
        <w:t>五、监理服务的依据</w:t>
      </w:r>
    </w:p>
    <w:p>
      <w:pPr>
        <w:pStyle w:val="8"/>
        <w:snapToGrid w:val="0"/>
        <w:spacing w:line="360" w:lineRule="auto"/>
        <w:ind w:firstLine="480" w:firstLineChars="200"/>
        <w:rPr>
          <w:rFonts w:hAnsi="宋体"/>
          <w:sz w:val="24"/>
          <w:szCs w:val="24"/>
        </w:rPr>
      </w:pPr>
      <w:r>
        <w:rPr>
          <w:rFonts w:hint="eastAsia" w:hAnsi="宋体"/>
          <w:sz w:val="24"/>
          <w:szCs w:val="24"/>
        </w:rPr>
        <w:t>1、监理合同；</w:t>
      </w:r>
    </w:p>
    <w:p>
      <w:pPr>
        <w:pStyle w:val="8"/>
        <w:snapToGrid w:val="0"/>
        <w:spacing w:line="360" w:lineRule="auto"/>
        <w:ind w:firstLine="480" w:firstLineChars="200"/>
        <w:rPr>
          <w:rFonts w:hAnsi="宋体"/>
          <w:sz w:val="24"/>
          <w:szCs w:val="24"/>
        </w:rPr>
      </w:pPr>
      <w:r>
        <w:rPr>
          <w:rFonts w:hint="eastAsia" w:hAnsi="宋体"/>
          <w:sz w:val="24"/>
          <w:szCs w:val="24"/>
        </w:rPr>
        <w:t>2、发包人与第三方签订的正式合同、协议及附件；</w:t>
      </w:r>
    </w:p>
    <w:p>
      <w:pPr>
        <w:pStyle w:val="8"/>
        <w:snapToGrid w:val="0"/>
        <w:spacing w:line="360" w:lineRule="auto"/>
        <w:ind w:firstLine="480" w:firstLineChars="200"/>
        <w:rPr>
          <w:rFonts w:hAnsi="宋体"/>
          <w:sz w:val="24"/>
          <w:szCs w:val="24"/>
        </w:rPr>
      </w:pPr>
      <w:r>
        <w:rPr>
          <w:rFonts w:hint="eastAsia" w:hAnsi="宋体"/>
          <w:sz w:val="24"/>
          <w:szCs w:val="24"/>
        </w:rPr>
        <w:t>3、合同图纸及说明；</w:t>
      </w:r>
    </w:p>
    <w:p>
      <w:pPr>
        <w:pStyle w:val="8"/>
        <w:snapToGrid w:val="0"/>
        <w:spacing w:line="360" w:lineRule="auto"/>
        <w:ind w:firstLine="480" w:firstLineChars="200"/>
        <w:rPr>
          <w:rFonts w:hAnsi="宋体"/>
          <w:sz w:val="24"/>
          <w:szCs w:val="24"/>
        </w:rPr>
      </w:pPr>
      <w:r>
        <w:rPr>
          <w:rFonts w:hint="eastAsia" w:hAnsi="宋体"/>
          <w:sz w:val="24"/>
          <w:szCs w:val="24"/>
        </w:rPr>
        <w:t>4、合同工程量清单及说明；</w:t>
      </w:r>
    </w:p>
    <w:p>
      <w:pPr>
        <w:pStyle w:val="8"/>
        <w:snapToGrid w:val="0"/>
        <w:spacing w:line="360" w:lineRule="auto"/>
        <w:ind w:firstLine="480" w:firstLineChars="200"/>
        <w:rPr>
          <w:rFonts w:hAnsi="宋体"/>
          <w:sz w:val="24"/>
          <w:szCs w:val="24"/>
        </w:rPr>
      </w:pPr>
      <w:r>
        <w:rPr>
          <w:rFonts w:hint="eastAsia" w:hAnsi="宋体"/>
          <w:sz w:val="24"/>
          <w:szCs w:val="24"/>
        </w:rPr>
        <w:t>5、合同指定使用的标准图纸、技术规范、工程质量检验评定标准、试验规程等；</w:t>
      </w:r>
    </w:p>
    <w:p>
      <w:pPr>
        <w:pStyle w:val="8"/>
        <w:snapToGrid w:val="0"/>
        <w:spacing w:line="360" w:lineRule="auto"/>
        <w:ind w:firstLine="480" w:firstLineChars="200"/>
        <w:rPr>
          <w:rFonts w:hAnsi="宋体"/>
          <w:sz w:val="24"/>
          <w:szCs w:val="24"/>
        </w:rPr>
      </w:pPr>
      <w:r>
        <w:rPr>
          <w:rFonts w:hint="eastAsia" w:hAnsi="宋体"/>
          <w:sz w:val="24"/>
          <w:szCs w:val="24"/>
        </w:rPr>
        <w:t>6、现行的国家相关法律、行政法规、交通部门规章、项目所在省、市管理办法等；</w:t>
      </w:r>
    </w:p>
    <w:p>
      <w:pPr>
        <w:pStyle w:val="8"/>
        <w:snapToGrid w:val="0"/>
        <w:spacing w:line="360" w:lineRule="auto"/>
        <w:ind w:firstLine="480" w:firstLineChars="200"/>
        <w:rPr>
          <w:rFonts w:hAnsi="宋体"/>
          <w:sz w:val="24"/>
          <w:szCs w:val="24"/>
        </w:rPr>
      </w:pPr>
      <w:r>
        <w:rPr>
          <w:rFonts w:hint="eastAsia" w:hAnsi="宋体"/>
          <w:sz w:val="24"/>
          <w:szCs w:val="24"/>
        </w:rPr>
        <w:t>7、其它。</w:t>
      </w:r>
    </w:p>
    <w:p>
      <w:pPr>
        <w:pStyle w:val="8"/>
        <w:snapToGrid w:val="0"/>
        <w:spacing w:line="360" w:lineRule="auto"/>
        <w:ind w:firstLine="480" w:firstLineChars="200"/>
        <w:rPr>
          <w:rFonts w:hAnsi="宋体"/>
          <w:sz w:val="24"/>
          <w:szCs w:val="24"/>
        </w:rPr>
      </w:pPr>
      <w:r>
        <w:rPr>
          <w:rFonts w:hint="eastAsia" w:hAnsi="宋体"/>
          <w:sz w:val="24"/>
          <w:szCs w:val="24"/>
        </w:rPr>
        <w:t>六、其它</w:t>
      </w:r>
    </w:p>
    <w:p>
      <w:pPr>
        <w:spacing w:line="360" w:lineRule="auto"/>
        <w:ind w:firstLine="480" w:firstLineChars="200"/>
        <w:rPr>
          <w:sz w:val="24"/>
          <w:szCs w:val="24"/>
        </w:rPr>
      </w:pPr>
      <w:r>
        <w:rPr>
          <w:rFonts w:hint="eastAsia"/>
          <w:sz w:val="24"/>
          <w:szCs w:val="24"/>
        </w:rPr>
        <w:t>双方可通过签订补充协议，对本附件的内容予以变更。</w:t>
      </w:r>
    </w:p>
    <w:p>
      <w:pPr>
        <w:pStyle w:val="7"/>
      </w:pPr>
    </w:p>
    <w:p>
      <w:pPr>
        <w:rPr>
          <w:sz w:val="24"/>
          <w:szCs w:val="24"/>
        </w:rPr>
      </w:pPr>
    </w:p>
    <w:p>
      <w:pPr>
        <w:pStyle w:val="7"/>
      </w:pPr>
    </w:p>
    <w:p>
      <w:pPr>
        <w:rPr>
          <w:sz w:val="24"/>
          <w:szCs w:val="24"/>
        </w:rPr>
      </w:pPr>
    </w:p>
    <w:p>
      <w:pPr>
        <w:pStyle w:val="7"/>
      </w:pPr>
    </w:p>
    <w:p>
      <w:pPr>
        <w:rPr>
          <w:sz w:val="24"/>
          <w:szCs w:val="24"/>
        </w:rPr>
      </w:pPr>
    </w:p>
    <w:p>
      <w:pPr>
        <w:pStyle w:val="7"/>
      </w:pPr>
    </w:p>
    <w:p>
      <w:pPr>
        <w:rPr>
          <w:sz w:val="24"/>
          <w:szCs w:val="24"/>
        </w:rPr>
      </w:pPr>
    </w:p>
    <w:p>
      <w:pPr>
        <w:pStyle w:val="7"/>
      </w:pPr>
    </w:p>
    <w:p>
      <w:pPr>
        <w:pStyle w:val="8"/>
        <w:snapToGrid w:val="0"/>
        <w:ind w:firstLine="600" w:firstLineChars="200"/>
        <w:jc w:val="center"/>
        <w:rPr>
          <w:rFonts w:ascii="Times New Roman" w:hAnsi="Times New Roman" w:eastAsia="黑体"/>
          <w:sz w:val="30"/>
        </w:rPr>
      </w:pPr>
    </w:p>
    <w:p>
      <w:pPr>
        <w:pStyle w:val="8"/>
        <w:snapToGrid w:val="0"/>
        <w:ind w:firstLine="600" w:firstLineChars="200"/>
        <w:jc w:val="center"/>
        <w:rPr>
          <w:rFonts w:ascii="Times New Roman" w:hAnsi="Times New Roman" w:eastAsia="黑体"/>
          <w:sz w:val="30"/>
        </w:rPr>
      </w:pPr>
    </w:p>
    <w:p>
      <w:pPr>
        <w:pStyle w:val="8"/>
        <w:snapToGrid w:val="0"/>
        <w:ind w:firstLine="600" w:firstLineChars="200"/>
        <w:jc w:val="center"/>
        <w:rPr>
          <w:rFonts w:ascii="Times New Roman" w:hAnsi="Times New Roman" w:eastAsia="黑体"/>
          <w:sz w:val="30"/>
        </w:rPr>
      </w:pPr>
    </w:p>
    <w:p>
      <w:pPr>
        <w:pStyle w:val="8"/>
        <w:snapToGrid w:val="0"/>
        <w:ind w:firstLine="600" w:firstLineChars="200"/>
        <w:jc w:val="center"/>
        <w:rPr>
          <w:rFonts w:ascii="Times New Roman" w:hAnsi="Times New Roman" w:eastAsia="黑体"/>
          <w:sz w:val="30"/>
        </w:rPr>
      </w:pPr>
    </w:p>
    <w:p>
      <w:pPr>
        <w:widowControl/>
        <w:autoSpaceDE/>
        <w:autoSpaceDN/>
        <w:rPr>
          <w:rFonts w:ascii="Times New Roman" w:hAnsi="Times New Roman" w:eastAsia="黑体"/>
          <w:sz w:val="30"/>
          <w:szCs w:val="20"/>
        </w:rPr>
      </w:pPr>
      <w:r>
        <w:rPr>
          <w:rFonts w:ascii="Times New Roman" w:hAnsi="Times New Roman" w:eastAsia="黑体"/>
          <w:sz w:val="30"/>
        </w:rPr>
        <w:br w:type="page"/>
      </w:r>
    </w:p>
    <w:p/>
    <w:p>
      <w:pPr>
        <w:ind w:firstLine="560"/>
        <w:jc w:val="center"/>
        <w:rPr>
          <w:rFonts w:eastAsia="黑体"/>
          <w:b/>
          <w:sz w:val="30"/>
          <w:szCs w:val="30"/>
        </w:rPr>
      </w:pPr>
      <w:r>
        <w:rPr>
          <w:rFonts w:hint="eastAsia" w:eastAsia="黑体"/>
          <w:b/>
          <w:sz w:val="30"/>
          <w:szCs w:val="30"/>
        </w:rPr>
        <w:t>廉</w:t>
      </w:r>
      <w:r>
        <w:rPr>
          <w:rFonts w:eastAsia="黑体"/>
          <w:b/>
          <w:sz w:val="30"/>
          <w:szCs w:val="30"/>
        </w:rPr>
        <w:t xml:space="preserve"> </w:t>
      </w:r>
      <w:r>
        <w:rPr>
          <w:rFonts w:hint="eastAsia" w:eastAsia="黑体"/>
          <w:b/>
          <w:sz w:val="30"/>
          <w:szCs w:val="30"/>
        </w:rPr>
        <w:t>政</w:t>
      </w:r>
      <w:r>
        <w:rPr>
          <w:rFonts w:eastAsia="黑体"/>
          <w:b/>
          <w:sz w:val="30"/>
          <w:szCs w:val="30"/>
        </w:rPr>
        <w:t xml:space="preserve"> </w:t>
      </w:r>
      <w:r>
        <w:rPr>
          <w:rFonts w:hint="eastAsia" w:eastAsia="黑体"/>
          <w:b/>
          <w:sz w:val="30"/>
          <w:szCs w:val="30"/>
        </w:rPr>
        <w:t>合</w:t>
      </w:r>
      <w:r>
        <w:rPr>
          <w:rFonts w:eastAsia="黑体"/>
          <w:b/>
          <w:sz w:val="30"/>
          <w:szCs w:val="30"/>
        </w:rPr>
        <w:t xml:space="preserve"> </w:t>
      </w:r>
      <w:r>
        <w:rPr>
          <w:rFonts w:hint="eastAsia" w:eastAsia="黑体"/>
          <w:b/>
          <w:sz w:val="30"/>
          <w:szCs w:val="30"/>
        </w:rPr>
        <w:t>同</w:t>
      </w:r>
    </w:p>
    <w:p>
      <w:pPr>
        <w:pStyle w:val="7"/>
      </w:pPr>
    </w:p>
    <w:p>
      <w:pPr>
        <w:spacing w:line="360" w:lineRule="auto"/>
        <w:ind w:firstLine="420"/>
        <w:rPr>
          <w:sz w:val="24"/>
          <w:szCs w:val="24"/>
        </w:rPr>
      </w:pPr>
      <w:r>
        <w:rPr>
          <w:rFonts w:hint="eastAsia"/>
          <w:sz w:val="24"/>
          <w:szCs w:val="24"/>
        </w:rPr>
        <w:t>根据《关于在交通基础设施建设中加强廉政建设的若干意见》以及有关工程建设、廉政建设的规定，为做好工程建设中的党风廉政建设，保证工程建设高效优质，保证建设资金的安全和有效使用以及投资效益，</w:t>
      </w:r>
      <w:r>
        <w:rPr>
          <w:sz w:val="24"/>
          <w:szCs w:val="24"/>
          <w:u w:val="single"/>
        </w:rPr>
        <w:t xml:space="preserve">                </w:t>
      </w:r>
      <w:r>
        <w:rPr>
          <w:rFonts w:hint="eastAsia"/>
          <w:sz w:val="24"/>
          <w:szCs w:val="24"/>
        </w:rPr>
        <w:t>（项目名称）的项目法人</w:t>
      </w:r>
      <w:r>
        <w:rPr>
          <w:sz w:val="24"/>
          <w:szCs w:val="24"/>
          <w:u w:val="single"/>
        </w:rPr>
        <w:t xml:space="preserve">          </w:t>
      </w:r>
      <w:r>
        <w:rPr>
          <w:rFonts w:hint="eastAsia"/>
          <w:sz w:val="24"/>
          <w:szCs w:val="24"/>
        </w:rPr>
        <w:t>（项目法人名称，以下简称“发包人”）与该项目</w:t>
      </w:r>
      <w:r>
        <w:rPr>
          <w:sz w:val="24"/>
          <w:szCs w:val="24"/>
          <w:u w:val="single"/>
        </w:rPr>
        <w:t xml:space="preserve">        </w:t>
      </w:r>
      <w:r>
        <w:rPr>
          <w:rFonts w:hint="eastAsia"/>
          <w:sz w:val="24"/>
          <w:szCs w:val="24"/>
        </w:rPr>
        <w:t>标段的</w:t>
      </w:r>
      <w:r>
        <w:rPr>
          <w:rFonts w:hint="eastAsia"/>
          <w:sz w:val="24"/>
          <w:szCs w:val="24"/>
          <w:lang w:val="en-US"/>
        </w:rPr>
        <w:t>监理</w:t>
      </w:r>
      <w:r>
        <w:rPr>
          <w:rFonts w:hint="eastAsia"/>
          <w:sz w:val="24"/>
          <w:szCs w:val="24"/>
        </w:rPr>
        <w:t>单位</w:t>
      </w:r>
      <w:r>
        <w:rPr>
          <w:sz w:val="24"/>
          <w:szCs w:val="24"/>
          <w:u w:val="single"/>
        </w:rPr>
        <w:t xml:space="preserve">              </w:t>
      </w:r>
      <w:r>
        <w:rPr>
          <w:rFonts w:hint="eastAsia"/>
          <w:sz w:val="24"/>
          <w:szCs w:val="24"/>
        </w:rPr>
        <w:t>（</w:t>
      </w:r>
      <w:r>
        <w:rPr>
          <w:rFonts w:hint="eastAsia"/>
          <w:sz w:val="24"/>
          <w:szCs w:val="24"/>
          <w:lang w:val="en-US"/>
        </w:rPr>
        <w:t>监理</w:t>
      </w:r>
      <w:r>
        <w:rPr>
          <w:rFonts w:hint="eastAsia"/>
          <w:sz w:val="24"/>
          <w:szCs w:val="24"/>
        </w:rPr>
        <w:t>单位名称，以下简称“</w:t>
      </w:r>
      <w:r>
        <w:rPr>
          <w:rFonts w:hint="eastAsia"/>
          <w:sz w:val="24"/>
          <w:szCs w:val="24"/>
          <w:lang w:val="en-US"/>
        </w:rPr>
        <w:t>监理</w:t>
      </w:r>
      <w:r>
        <w:rPr>
          <w:rFonts w:hint="eastAsia"/>
          <w:sz w:val="24"/>
          <w:szCs w:val="24"/>
        </w:rPr>
        <w:t>人”），特订立如下合同。</w:t>
      </w:r>
      <w:bookmarkStart w:id="97" w:name="_Toc268079805"/>
      <w:bookmarkStart w:id="98" w:name="_Toc288813576"/>
      <w:bookmarkStart w:id="99" w:name="_Toc268099886"/>
      <w:bookmarkStart w:id="100" w:name="_Toc290889064"/>
      <w:bookmarkStart w:id="101" w:name="_Toc281141837"/>
      <w:bookmarkStart w:id="102" w:name="_Toc268671803"/>
      <w:bookmarkStart w:id="103" w:name="_Toc267299367"/>
    </w:p>
    <w:p>
      <w:pPr>
        <w:spacing w:line="360" w:lineRule="auto"/>
        <w:ind w:firstLine="420"/>
        <w:rPr>
          <w:sz w:val="24"/>
          <w:szCs w:val="24"/>
        </w:rPr>
      </w:pPr>
      <w:r>
        <w:rPr>
          <w:sz w:val="24"/>
          <w:szCs w:val="24"/>
        </w:rPr>
        <w:t>1.</w:t>
      </w:r>
      <w:r>
        <w:rPr>
          <w:rFonts w:hint="eastAsia"/>
          <w:sz w:val="24"/>
          <w:szCs w:val="24"/>
        </w:rPr>
        <w:t xml:space="preserve"> 发包人和监理人双方的权利和义务</w:t>
      </w:r>
      <w:bookmarkEnd w:id="97"/>
      <w:bookmarkEnd w:id="98"/>
      <w:bookmarkEnd w:id="99"/>
      <w:bookmarkEnd w:id="100"/>
      <w:bookmarkEnd w:id="101"/>
      <w:bookmarkEnd w:id="102"/>
      <w:bookmarkEnd w:id="103"/>
    </w:p>
    <w:p>
      <w:pPr>
        <w:spacing w:line="360" w:lineRule="auto"/>
        <w:ind w:firstLine="420"/>
        <w:rPr>
          <w:sz w:val="24"/>
          <w:szCs w:val="24"/>
        </w:rPr>
      </w:pPr>
      <w:r>
        <w:rPr>
          <w:rFonts w:hint="eastAsia"/>
          <w:sz w:val="24"/>
          <w:szCs w:val="24"/>
        </w:rPr>
        <w:t>（1）严格遵守党的政策规定和国家有关法律法规及四川省的有关规定。</w:t>
      </w:r>
    </w:p>
    <w:p>
      <w:pPr>
        <w:spacing w:line="360" w:lineRule="auto"/>
        <w:ind w:firstLine="420"/>
        <w:rPr>
          <w:sz w:val="24"/>
          <w:szCs w:val="24"/>
        </w:rPr>
      </w:pPr>
      <w:r>
        <w:rPr>
          <w:rFonts w:hint="eastAsia"/>
          <w:sz w:val="24"/>
          <w:szCs w:val="24"/>
        </w:rPr>
        <w:t>（2）严格执行</w:t>
      </w:r>
      <w:r>
        <w:rPr>
          <w:sz w:val="24"/>
          <w:szCs w:val="24"/>
          <w:u w:val="single"/>
        </w:rPr>
        <w:t xml:space="preserve">               </w:t>
      </w:r>
      <w:r>
        <w:rPr>
          <w:rFonts w:hint="eastAsia"/>
          <w:sz w:val="24"/>
          <w:szCs w:val="24"/>
        </w:rPr>
        <w:t>（项目名称）</w:t>
      </w:r>
      <w:r>
        <w:rPr>
          <w:sz w:val="24"/>
          <w:szCs w:val="24"/>
          <w:u w:val="single"/>
        </w:rPr>
        <w:t xml:space="preserve">    </w:t>
      </w:r>
      <w:r>
        <w:rPr>
          <w:rFonts w:hint="eastAsia"/>
          <w:sz w:val="24"/>
          <w:szCs w:val="24"/>
        </w:rPr>
        <w:t>标段</w:t>
      </w:r>
      <w:r>
        <w:rPr>
          <w:rFonts w:hint="eastAsia"/>
          <w:sz w:val="24"/>
          <w:szCs w:val="24"/>
          <w:lang w:val="en-US"/>
        </w:rPr>
        <w:t>监理</w:t>
      </w:r>
      <w:r>
        <w:rPr>
          <w:rFonts w:hint="eastAsia"/>
          <w:sz w:val="24"/>
          <w:szCs w:val="24"/>
        </w:rPr>
        <w:t>合同文件，自觉按合同办事。</w:t>
      </w:r>
    </w:p>
    <w:p>
      <w:pPr>
        <w:spacing w:line="360" w:lineRule="auto"/>
        <w:ind w:firstLine="420"/>
        <w:rPr>
          <w:sz w:val="24"/>
          <w:szCs w:val="24"/>
        </w:rPr>
      </w:pPr>
      <w:r>
        <w:rPr>
          <w:rFonts w:hint="eastAsia"/>
          <w:sz w:val="24"/>
          <w:szCs w:val="24"/>
        </w:rPr>
        <w:t>（3）双方的业务活动坚持公开、公正、诚信、透明的原则（法律认定的商业秘密和合同文件另有规定外），不得损害国家和集体利益，不得违反工程建设管理规章制度。</w:t>
      </w:r>
    </w:p>
    <w:p>
      <w:pPr>
        <w:spacing w:line="360" w:lineRule="auto"/>
        <w:ind w:firstLine="420"/>
        <w:rPr>
          <w:sz w:val="24"/>
          <w:szCs w:val="24"/>
        </w:rPr>
      </w:pPr>
      <w:r>
        <w:rPr>
          <w:rFonts w:hint="eastAsia"/>
          <w:sz w:val="24"/>
          <w:szCs w:val="24"/>
        </w:rPr>
        <w:t>（4）建立健全廉政制度，开展廉政教育，设立廉政告示牌，公布举报电话，监督并认真查处违法违纪行为。</w:t>
      </w:r>
    </w:p>
    <w:p>
      <w:pPr>
        <w:spacing w:line="360" w:lineRule="auto"/>
        <w:ind w:firstLine="420"/>
        <w:rPr>
          <w:sz w:val="24"/>
          <w:szCs w:val="24"/>
        </w:rPr>
      </w:pPr>
      <w:r>
        <w:rPr>
          <w:rFonts w:hint="eastAsia"/>
          <w:sz w:val="24"/>
          <w:szCs w:val="24"/>
        </w:rPr>
        <w:t>（5）发现对方在业务活动中有违反廉政规定的行为，有及时提醒对方纠正的权利和义务。</w:t>
      </w:r>
    </w:p>
    <w:p>
      <w:pPr>
        <w:spacing w:line="360" w:lineRule="auto"/>
        <w:ind w:firstLine="420"/>
        <w:rPr>
          <w:sz w:val="24"/>
          <w:szCs w:val="24"/>
        </w:rPr>
      </w:pPr>
      <w:r>
        <w:rPr>
          <w:rFonts w:hint="eastAsia"/>
          <w:sz w:val="24"/>
          <w:szCs w:val="24"/>
        </w:rPr>
        <w:t>（6）发现对方严重违反本合同义务条款的行为，有向其上级有关部门举报、建议给予处理并要求告知处理结果的权利。</w:t>
      </w:r>
      <w:bookmarkStart w:id="104" w:name="_Toc281141838"/>
      <w:bookmarkStart w:id="105" w:name="_Toc268671804"/>
      <w:bookmarkStart w:id="106" w:name="_Toc290889065"/>
      <w:bookmarkStart w:id="107" w:name="_Toc288813577"/>
      <w:bookmarkStart w:id="108" w:name="_Toc268099887"/>
      <w:bookmarkStart w:id="109" w:name="_Toc267299368"/>
      <w:bookmarkStart w:id="110" w:name="_Toc268079806"/>
    </w:p>
    <w:p>
      <w:pPr>
        <w:spacing w:line="360" w:lineRule="auto"/>
        <w:ind w:firstLine="420"/>
        <w:rPr>
          <w:sz w:val="24"/>
          <w:szCs w:val="24"/>
        </w:rPr>
      </w:pPr>
      <w:r>
        <w:rPr>
          <w:sz w:val="24"/>
          <w:szCs w:val="24"/>
        </w:rPr>
        <w:t>2.</w:t>
      </w:r>
      <w:r>
        <w:rPr>
          <w:rFonts w:hint="eastAsia"/>
          <w:sz w:val="24"/>
          <w:szCs w:val="24"/>
        </w:rPr>
        <w:t xml:space="preserve"> 发包人的义务</w:t>
      </w:r>
      <w:bookmarkEnd w:id="104"/>
      <w:bookmarkEnd w:id="105"/>
      <w:bookmarkEnd w:id="106"/>
      <w:bookmarkEnd w:id="107"/>
      <w:bookmarkEnd w:id="108"/>
      <w:bookmarkEnd w:id="109"/>
      <w:bookmarkEnd w:id="110"/>
    </w:p>
    <w:p>
      <w:pPr>
        <w:spacing w:line="360" w:lineRule="auto"/>
        <w:ind w:firstLine="420"/>
        <w:rPr>
          <w:sz w:val="24"/>
          <w:szCs w:val="24"/>
        </w:rPr>
      </w:pPr>
      <w:r>
        <w:rPr>
          <w:rFonts w:hint="eastAsia"/>
          <w:sz w:val="24"/>
          <w:szCs w:val="24"/>
        </w:rPr>
        <w:t>（1）发包人及其工作人员不得索要或接受监理人的礼金、有价证券和贵重物品，不得让监理人报销任何应由发包人或发包人工作人员个人支付的费用等。</w:t>
      </w:r>
    </w:p>
    <w:p>
      <w:pPr>
        <w:spacing w:line="360" w:lineRule="auto"/>
        <w:ind w:firstLine="420"/>
        <w:rPr>
          <w:sz w:val="24"/>
          <w:szCs w:val="24"/>
        </w:rPr>
      </w:pPr>
      <w:r>
        <w:rPr>
          <w:rFonts w:hint="eastAsia"/>
          <w:sz w:val="24"/>
          <w:szCs w:val="24"/>
        </w:rPr>
        <w:t>（2）发包人工作人员不得参加监理人安排的超标准宴请和娱乐活动；不得接受监理人提供的通讯工具、交通工具和高档办公用品等。</w:t>
      </w:r>
    </w:p>
    <w:p>
      <w:pPr>
        <w:spacing w:line="360" w:lineRule="auto"/>
        <w:ind w:firstLine="420"/>
        <w:rPr>
          <w:sz w:val="24"/>
          <w:szCs w:val="24"/>
        </w:rPr>
      </w:pPr>
      <w:r>
        <w:rPr>
          <w:rFonts w:hint="eastAsia"/>
          <w:sz w:val="24"/>
          <w:szCs w:val="24"/>
        </w:rPr>
        <w:t>（3）发包人及其工作人员不得要求或者接受监理人为其住房装修、婚丧嫁娶活动、配偶子女的工作安排以及出国出境、旅游等提供方便等。</w:t>
      </w:r>
    </w:p>
    <w:p>
      <w:pPr>
        <w:spacing w:line="360" w:lineRule="auto"/>
        <w:ind w:firstLine="420"/>
        <w:rPr>
          <w:sz w:val="24"/>
          <w:szCs w:val="24"/>
        </w:rPr>
      </w:pPr>
      <w:r>
        <w:rPr>
          <w:rFonts w:hint="eastAsia"/>
          <w:sz w:val="24"/>
          <w:szCs w:val="24"/>
        </w:rPr>
        <w:t>（4）发包人工作人员及其配偶、子女不得从事与发包人工程有关的材料设备供应、工程分包、劳务等经济活动。</w:t>
      </w:r>
    </w:p>
    <w:p>
      <w:pPr>
        <w:spacing w:line="360" w:lineRule="auto"/>
        <w:ind w:firstLine="420"/>
        <w:rPr>
          <w:sz w:val="24"/>
          <w:szCs w:val="24"/>
        </w:rPr>
      </w:pPr>
      <w:r>
        <w:rPr>
          <w:rFonts w:hint="eastAsia"/>
          <w:sz w:val="24"/>
          <w:szCs w:val="24"/>
        </w:rPr>
        <w:t>（5）发包人及其工作人员不得以任何理由向监理人推荐分包单位或推销材料，不得要求监理人购买合同规定外的材料和设备。</w:t>
      </w:r>
    </w:p>
    <w:p>
      <w:pPr>
        <w:spacing w:line="360" w:lineRule="auto"/>
        <w:ind w:firstLine="420"/>
        <w:rPr>
          <w:sz w:val="24"/>
          <w:szCs w:val="24"/>
        </w:rPr>
      </w:pPr>
      <w:r>
        <w:rPr>
          <w:rFonts w:hint="eastAsia"/>
          <w:sz w:val="24"/>
          <w:szCs w:val="24"/>
        </w:rPr>
        <w:t>（6）发包人工作人员要秉公办事，不准营私舞弊，不准利用职权从事各种个人有偿中介活动和安排个人施工队伍。</w:t>
      </w:r>
      <w:bookmarkStart w:id="111" w:name="_Toc267299369"/>
      <w:bookmarkStart w:id="112" w:name="_Toc268079807"/>
      <w:bookmarkStart w:id="113" w:name="_Toc288813578"/>
      <w:bookmarkStart w:id="114" w:name="_Toc268099888"/>
      <w:bookmarkStart w:id="115" w:name="_Toc268671805"/>
      <w:bookmarkStart w:id="116" w:name="_Toc281141839"/>
      <w:bookmarkStart w:id="117" w:name="_Toc290889066"/>
    </w:p>
    <w:p>
      <w:pPr>
        <w:spacing w:line="360" w:lineRule="auto"/>
        <w:ind w:firstLine="420"/>
        <w:rPr>
          <w:sz w:val="24"/>
          <w:szCs w:val="24"/>
        </w:rPr>
      </w:pPr>
      <w:r>
        <w:rPr>
          <w:sz w:val="24"/>
          <w:szCs w:val="24"/>
        </w:rPr>
        <w:t>3.</w:t>
      </w:r>
      <w:r>
        <w:rPr>
          <w:rFonts w:hint="eastAsia"/>
          <w:sz w:val="24"/>
          <w:szCs w:val="24"/>
        </w:rPr>
        <w:t xml:space="preserve"> 监理人的义务</w:t>
      </w:r>
      <w:bookmarkEnd w:id="111"/>
      <w:bookmarkEnd w:id="112"/>
      <w:bookmarkEnd w:id="113"/>
      <w:bookmarkEnd w:id="114"/>
      <w:bookmarkEnd w:id="115"/>
      <w:bookmarkEnd w:id="116"/>
      <w:bookmarkEnd w:id="117"/>
    </w:p>
    <w:p>
      <w:pPr>
        <w:spacing w:line="360" w:lineRule="auto"/>
        <w:ind w:firstLine="420"/>
        <w:rPr>
          <w:sz w:val="24"/>
          <w:szCs w:val="24"/>
        </w:rPr>
      </w:pPr>
      <w:r>
        <w:rPr>
          <w:rFonts w:hint="eastAsia"/>
          <w:sz w:val="24"/>
          <w:szCs w:val="24"/>
        </w:rPr>
        <w:t>（1）监理人不得以任何理由向发包人及其工作人员行贿或馈赠礼金、有价证券、贵重礼品。</w:t>
      </w:r>
    </w:p>
    <w:p>
      <w:pPr>
        <w:spacing w:line="360" w:lineRule="auto"/>
        <w:ind w:firstLine="420"/>
        <w:rPr>
          <w:sz w:val="24"/>
          <w:szCs w:val="24"/>
        </w:rPr>
      </w:pPr>
      <w:r>
        <w:rPr>
          <w:rFonts w:hint="eastAsia"/>
          <w:sz w:val="24"/>
          <w:szCs w:val="24"/>
        </w:rPr>
        <w:t>（2）监理人不得以任何名义为发包人及其工作人员报销应由发包人单位或个人支付的任何费用。</w:t>
      </w:r>
    </w:p>
    <w:p>
      <w:pPr>
        <w:spacing w:line="360" w:lineRule="auto"/>
        <w:ind w:firstLine="420"/>
        <w:rPr>
          <w:sz w:val="24"/>
          <w:szCs w:val="24"/>
        </w:rPr>
      </w:pPr>
      <w:r>
        <w:rPr>
          <w:rFonts w:hint="eastAsia"/>
          <w:sz w:val="24"/>
          <w:szCs w:val="24"/>
        </w:rPr>
        <w:t>（3）监理人不得以任何理由安排发包人工作人员参加超标准宴请及娱乐活动。</w:t>
      </w:r>
    </w:p>
    <w:p>
      <w:pPr>
        <w:spacing w:line="360" w:lineRule="auto"/>
        <w:ind w:firstLine="420"/>
        <w:rPr>
          <w:sz w:val="24"/>
          <w:szCs w:val="24"/>
        </w:rPr>
      </w:pPr>
      <w:r>
        <w:rPr>
          <w:rFonts w:hint="eastAsia"/>
          <w:sz w:val="24"/>
          <w:szCs w:val="24"/>
        </w:rPr>
        <w:t>（4）监理人不得为发包人单位和个人购置或提供通讯工具、交通工具和高档办公用品等。</w:t>
      </w:r>
      <w:bookmarkStart w:id="118" w:name="_Toc267299370"/>
      <w:bookmarkStart w:id="119" w:name="_Toc268079808"/>
      <w:bookmarkStart w:id="120" w:name="_Toc290889067"/>
      <w:bookmarkStart w:id="121" w:name="_Toc268099889"/>
      <w:bookmarkStart w:id="122" w:name="_Toc288813579"/>
      <w:bookmarkStart w:id="123" w:name="_Toc281141840"/>
      <w:bookmarkStart w:id="124" w:name="_Toc268671806"/>
    </w:p>
    <w:p>
      <w:pPr>
        <w:spacing w:line="360" w:lineRule="auto"/>
        <w:ind w:firstLine="420"/>
        <w:rPr>
          <w:sz w:val="24"/>
          <w:szCs w:val="24"/>
        </w:rPr>
      </w:pPr>
      <w:r>
        <w:rPr>
          <w:sz w:val="24"/>
          <w:szCs w:val="24"/>
        </w:rPr>
        <w:t>4.</w:t>
      </w:r>
      <w:r>
        <w:rPr>
          <w:rFonts w:hint="eastAsia"/>
          <w:sz w:val="24"/>
          <w:szCs w:val="24"/>
        </w:rPr>
        <w:t xml:space="preserve"> 违约责任</w:t>
      </w:r>
      <w:bookmarkEnd w:id="118"/>
      <w:bookmarkEnd w:id="119"/>
      <w:bookmarkEnd w:id="120"/>
      <w:bookmarkEnd w:id="121"/>
      <w:bookmarkEnd w:id="122"/>
      <w:bookmarkEnd w:id="123"/>
      <w:bookmarkEnd w:id="124"/>
    </w:p>
    <w:p>
      <w:pPr>
        <w:spacing w:line="360" w:lineRule="auto"/>
        <w:ind w:firstLine="420"/>
        <w:rPr>
          <w:sz w:val="24"/>
          <w:szCs w:val="24"/>
        </w:rPr>
      </w:pPr>
      <w:r>
        <w:rPr>
          <w:rFonts w:hint="eastAsia"/>
          <w:sz w:val="24"/>
          <w:szCs w:val="24"/>
        </w:rPr>
        <w:t>监理人及其工作人员违反本合同，按管理权限，依据有关规定给予党纪、政纪或组织处理；给发包人单位造成经济损失的，应予以赔偿；情节严重的，发包人建议交通主管部门给予监理人一至三年内不得进入其主管的公路建设市场的处罚。</w:t>
      </w:r>
    </w:p>
    <w:p>
      <w:pPr>
        <w:spacing w:line="360" w:lineRule="auto"/>
        <w:ind w:firstLine="420"/>
        <w:rPr>
          <w:sz w:val="24"/>
          <w:szCs w:val="24"/>
        </w:rPr>
      </w:pPr>
      <w:r>
        <w:rPr>
          <w:rFonts w:hint="eastAsia"/>
          <w:sz w:val="24"/>
          <w:szCs w:val="24"/>
        </w:rPr>
        <w:t>5.双方约定：本合同由双方或双方上级单位的纪检监察部门负责监督执行。由发包人或发包人上级单位的纪检监察部门约请监理人或监理人上级单位纪检监察部门对本合同执行情况进行检查，提出在本合同规定范围内的裁定意见。</w:t>
      </w:r>
    </w:p>
    <w:p>
      <w:pPr>
        <w:spacing w:line="360" w:lineRule="auto"/>
        <w:ind w:firstLine="420"/>
        <w:rPr>
          <w:sz w:val="24"/>
          <w:szCs w:val="24"/>
        </w:rPr>
      </w:pPr>
      <w:r>
        <w:rPr>
          <w:rFonts w:hint="eastAsia"/>
          <w:sz w:val="24"/>
          <w:szCs w:val="24"/>
        </w:rPr>
        <w:t>6.本合同有效期为发包人和监理人签署之日起至该工程项目竣工验收后止。</w:t>
      </w:r>
    </w:p>
    <w:p>
      <w:pPr>
        <w:spacing w:line="360" w:lineRule="auto"/>
        <w:ind w:firstLine="420"/>
        <w:rPr>
          <w:sz w:val="24"/>
          <w:szCs w:val="24"/>
        </w:rPr>
      </w:pPr>
      <w:r>
        <w:rPr>
          <w:rFonts w:hint="eastAsia"/>
          <w:sz w:val="24"/>
          <w:szCs w:val="24"/>
        </w:rPr>
        <w:t>7.本合同作为</w:t>
      </w:r>
      <w:r>
        <w:rPr>
          <w:sz w:val="24"/>
          <w:szCs w:val="24"/>
          <w:u w:val="single"/>
        </w:rPr>
        <w:t xml:space="preserve">                </w:t>
      </w:r>
      <w:r>
        <w:rPr>
          <w:rFonts w:hint="eastAsia"/>
          <w:sz w:val="24"/>
          <w:szCs w:val="24"/>
        </w:rPr>
        <w:t>（项目名称）</w:t>
      </w:r>
      <w:r>
        <w:rPr>
          <w:sz w:val="24"/>
          <w:szCs w:val="24"/>
          <w:u w:val="single"/>
        </w:rPr>
        <w:t xml:space="preserve">        </w:t>
      </w:r>
      <w:r>
        <w:rPr>
          <w:rFonts w:hint="eastAsia"/>
          <w:sz w:val="24"/>
          <w:szCs w:val="24"/>
        </w:rPr>
        <w:t>标段</w:t>
      </w:r>
      <w:r>
        <w:rPr>
          <w:rFonts w:hint="eastAsia"/>
          <w:sz w:val="24"/>
          <w:szCs w:val="24"/>
          <w:lang w:val="en-US"/>
        </w:rPr>
        <w:t>监理</w:t>
      </w:r>
      <w:r>
        <w:rPr>
          <w:rFonts w:hint="eastAsia"/>
          <w:sz w:val="24"/>
          <w:szCs w:val="24"/>
        </w:rPr>
        <w:t>合同的附件，与工程</w:t>
      </w:r>
      <w:r>
        <w:rPr>
          <w:rFonts w:hint="eastAsia"/>
          <w:sz w:val="24"/>
          <w:szCs w:val="24"/>
          <w:lang w:val="en-US"/>
        </w:rPr>
        <w:t>监理</w:t>
      </w:r>
      <w:r>
        <w:rPr>
          <w:rFonts w:hint="eastAsia"/>
          <w:sz w:val="24"/>
          <w:szCs w:val="24"/>
        </w:rPr>
        <w:t>合同具有同等的法律效力，经合同双方签署后立即生效。</w:t>
      </w:r>
    </w:p>
    <w:p>
      <w:pPr>
        <w:spacing w:line="360" w:lineRule="auto"/>
        <w:ind w:firstLine="420"/>
        <w:rPr>
          <w:sz w:val="24"/>
          <w:szCs w:val="24"/>
        </w:rPr>
      </w:pPr>
      <w:r>
        <w:rPr>
          <w:rFonts w:hint="eastAsia"/>
          <w:sz w:val="24"/>
          <w:szCs w:val="24"/>
        </w:rPr>
        <w:t>8.本合同一式四份，由发包人和监理人各执一份，送交发包人和监理人的监督单位各一份。</w:t>
      </w: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p>
    <w:p>
      <w:pPr>
        <w:spacing w:line="360" w:lineRule="auto"/>
        <w:ind w:firstLine="420"/>
        <w:rPr>
          <w:sz w:val="24"/>
          <w:szCs w:val="24"/>
        </w:rPr>
      </w:pPr>
      <w:r>
        <w:rPr>
          <w:rFonts w:hint="eastAsia"/>
          <w:sz w:val="24"/>
          <w:szCs w:val="24"/>
        </w:rPr>
        <w:t>发包人：</w:t>
      </w:r>
      <w:r>
        <w:rPr>
          <w:sz w:val="24"/>
          <w:szCs w:val="24"/>
          <w:u w:val="single"/>
        </w:rPr>
        <w:t xml:space="preserve">                </w:t>
      </w:r>
      <w:r>
        <w:rPr>
          <w:rFonts w:hint="eastAsia"/>
          <w:sz w:val="24"/>
          <w:szCs w:val="24"/>
        </w:rPr>
        <w:t>（盖单位章）</w:t>
      </w:r>
      <w:r>
        <w:rPr>
          <w:sz w:val="24"/>
          <w:szCs w:val="24"/>
        </w:rPr>
        <w:t xml:space="preserve">     </w:t>
      </w:r>
      <w:r>
        <w:rPr>
          <w:rFonts w:hint="eastAsia"/>
          <w:sz w:val="24"/>
          <w:szCs w:val="24"/>
        </w:rPr>
        <w:t>监理人：</w:t>
      </w:r>
      <w:r>
        <w:rPr>
          <w:sz w:val="24"/>
          <w:szCs w:val="24"/>
          <w:u w:val="single"/>
        </w:rPr>
        <w:t xml:space="preserve">                   </w:t>
      </w:r>
      <w:r>
        <w:rPr>
          <w:rFonts w:hint="eastAsia"/>
          <w:sz w:val="24"/>
          <w:szCs w:val="24"/>
        </w:rPr>
        <w:t>（盖单位章）</w:t>
      </w:r>
    </w:p>
    <w:p>
      <w:pPr>
        <w:spacing w:line="360" w:lineRule="auto"/>
        <w:ind w:firstLine="420"/>
        <w:rPr>
          <w:sz w:val="24"/>
          <w:szCs w:val="24"/>
        </w:rPr>
      </w:pPr>
      <w:r>
        <w:rPr>
          <w:rFonts w:hint="eastAsia"/>
          <w:sz w:val="24"/>
          <w:szCs w:val="24"/>
        </w:rPr>
        <w:t>法定代表人或其委托代理人：</w:t>
      </w:r>
      <w:r>
        <w:rPr>
          <w:sz w:val="24"/>
          <w:szCs w:val="24"/>
          <w:u w:val="single"/>
        </w:rPr>
        <w:t xml:space="preserve">    </w:t>
      </w:r>
      <w:r>
        <w:rPr>
          <w:rFonts w:hint="eastAsia"/>
          <w:sz w:val="24"/>
          <w:szCs w:val="24"/>
        </w:rPr>
        <w:t>（签字）</w:t>
      </w:r>
      <w:r>
        <w:rPr>
          <w:sz w:val="24"/>
          <w:szCs w:val="24"/>
        </w:rPr>
        <w:t xml:space="preserve">    </w:t>
      </w:r>
      <w:r>
        <w:rPr>
          <w:rFonts w:hint="eastAsia"/>
          <w:sz w:val="24"/>
          <w:szCs w:val="24"/>
        </w:rPr>
        <w:t>法定代表人或其委托代理人：</w:t>
      </w:r>
      <w:r>
        <w:rPr>
          <w:sz w:val="24"/>
          <w:szCs w:val="24"/>
          <w:u w:val="single"/>
        </w:rPr>
        <w:t xml:space="preserve">      </w:t>
      </w:r>
      <w:r>
        <w:rPr>
          <w:rFonts w:hint="eastAsia"/>
          <w:sz w:val="24"/>
          <w:szCs w:val="24"/>
        </w:rPr>
        <w:t>（签字）</w:t>
      </w:r>
    </w:p>
    <w:p>
      <w:pPr>
        <w:spacing w:line="360" w:lineRule="auto"/>
        <w:ind w:firstLine="1800" w:firstLineChars="750"/>
        <w:rPr>
          <w:sz w:val="24"/>
          <w:szCs w:val="24"/>
        </w:rPr>
      </w:pPr>
      <w:r>
        <w:rPr>
          <w:sz w:val="24"/>
          <w:szCs w:val="24"/>
          <w:u w:val="single"/>
        </w:rPr>
        <w:t xml:space="preserve">      </w:t>
      </w:r>
      <w:r>
        <w:rPr>
          <w:rFonts w:hint="eastAsia"/>
          <w:sz w:val="24"/>
          <w:szCs w:val="24"/>
        </w:rPr>
        <w:t>年</w:t>
      </w:r>
      <w:r>
        <w:rPr>
          <w:sz w:val="24"/>
          <w:szCs w:val="24"/>
          <w:u w:val="single"/>
        </w:rPr>
        <w:t xml:space="preserve">    </w:t>
      </w:r>
      <w:r>
        <w:rPr>
          <w:rFonts w:hint="eastAsia"/>
          <w:sz w:val="24"/>
          <w:szCs w:val="24"/>
        </w:rPr>
        <w:t xml:space="preserve">月 </w:t>
      </w:r>
      <w:r>
        <w:rPr>
          <w:sz w:val="24"/>
          <w:szCs w:val="24"/>
          <w:u w:val="single"/>
        </w:rPr>
        <w:t xml:space="preserve">   </w:t>
      </w:r>
      <w:r>
        <w:rPr>
          <w:rFonts w:hint="eastAsia"/>
          <w:sz w:val="24"/>
          <w:szCs w:val="24"/>
        </w:rPr>
        <w:t xml:space="preserve"> 日</w:t>
      </w:r>
      <w:r>
        <w:rPr>
          <w:sz w:val="24"/>
          <w:szCs w:val="24"/>
        </w:rPr>
        <w:t xml:space="preserve">                     </w:t>
      </w:r>
      <w:r>
        <w:rPr>
          <w:sz w:val="24"/>
          <w:szCs w:val="24"/>
          <w:u w:val="single"/>
        </w:rPr>
        <w:t xml:space="preserve">      </w:t>
      </w:r>
      <w:r>
        <w:rPr>
          <w:rFonts w:hint="eastAsia"/>
          <w:sz w:val="24"/>
          <w:szCs w:val="24"/>
        </w:rPr>
        <w:t>年</w:t>
      </w:r>
      <w:r>
        <w:rPr>
          <w:sz w:val="24"/>
          <w:szCs w:val="24"/>
          <w:u w:val="single"/>
        </w:rPr>
        <w:t xml:space="preserve">    </w:t>
      </w:r>
      <w:r>
        <w:rPr>
          <w:rFonts w:hint="eastAsia"/>
          <w:sz w:val="24"/>
          <w:szCs w:val="24"/>
        </w:rPr>
        <w:t xml:space="preserve">月 </w:t>
      </w:r>
      <w:r>
        <w:rPr>
          <w:sz w:val="24"/>
          <w:szCs w:val="24"/>
          <w:u w:val="single"/>
        </w:rPr>
        <w:t xml:space="preserve">    </w:t>
      </w:r>
      <w:r>
        <w:rPr>
          <w:rFonts w:hint="eastAsia"/>
          <w:sz w:val="24"/>
          <w:szCs w:val="24"/>
        </w:rPr>
        <w:t>日</w:t>
      </w:r>
    </w:p>
    <w:p>
      <w:pPr>
        <w:spacing w:line="360" w:lineRule="auto"/>
        <w:ind w:firstLine="420"/>
        <w:rPr>
          <w:sz w:val="24"/>
          <w:szCs w:val="24"/>
          <w:u w:val="single"/>
        </w:rPr>
      </w:pPr>
      <w:r>
        <w:rPr>
          <w:rFonts w:hint="eastAsia"/>
          <w:sz w:val="24"/>
          <w:szCs w:val="24"/>
        </w:rPr>
        <w:t>发包人监督单位：</w:t>
      </w:r>
      <w:r>
        <w:rPr>
          <w:rFonts w:hint="eastAsia"/>
          <w:sz w:val="24"/>
          <w:szCs w:val="24"/>
          <w:u w:val="single"/>
        </w:rPr>
        <w:t>（全称）</w:t>
      </w:r>
      <w:r>
        <w:rPr>
          <w:sz w:val="24"/>
          <w:szCs w:val="24"/>
          <w:u w:val="single"/>
        </w:rPr>
        <w:t xml:space="preserve"> </w:t>
      </w:r>
      <w:r>
        <w:rPr>
          <w:rFonts w:hint="eastAsia"/>
          <w:sz w:val="24"/>
          <w:szCs w:val="24"/>
          <w:u w:val="single"/>
        </w:rPr>
        <w:t>（盖单位章）</w:t>
      </w:r>
      <w:r>
        <w:rPr>
          <w:rFonts w:hint="eastAsia"/>
          <w:sz w:val="24"/>
          <w:szCs w:val="24"/>
        </w:rPr>
        <w:t xml:space="preserve">      监理人监督单位：</w:t>
      </w:r>
      <w:r>
        <w:rPr>
          <w:rFonts w:hint="eastAsia"/>
          <w:sz w:val="24"/>
          <w:szCs w:val="24"/>
          <w:u w:val="single"/>
        </w:rPr>
        <w:t>（全称）</w:t>
      </w:r>
      <w:r>
        <w:rPr>
          <w:sz w:val="24"/>
          <w:szCs w:val="24"/>
          <w:u w:val="single"/>
        </w:rPr>
        <w:t xml:space="preserve"> </w:t>
      </w:r>
      <w:r>
        <w:rPr>
          <w:rFonts w:hint="eastAsia"/>
          <w:sz w:val="24"/>
          <w:szCs w:val="24"/>
          <w:u w:val="single"/>
        </w:rPr>
        <w:t>（盖单位章）</w:t>
      </w: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pStyle w:val="8"/>
        <w:snapToGrid w:val="0"/>
        <w:spacing w:line="360" w:lineRule="auto"/>
        <w:ind w:firstLine="480" w:firstLineChars="200"/>
        <w:rPr>
          <w:sz w:val="24"/>
          <w:szCs w:val="24"/>
        </w:rPr>
      </w:pPr>
    </w:p>
    <w:p>
      <w:pPr>
        <w:spacing w:before="120" w:after="120" w:line="360" w:lineRule="auto"/>
        <w:jc w:val="center"/>
        <w:outlineLvl w:val="1"/>
        <w:rPr>
          <w:rFonts w:ascii="Times New Roman" w:hAnsi="Times New Roman"/>
          <w:b/>
          <w:sz w:val="32"/>
          <w:szCs w:val="32"/>
        </w:rPr>
      </w:pPr>
      <w:r>
        <w:rPr>
          <w:rFonts w:hint="eastAsia" w:ascii="Times New Roman" w:hAnsi="Times New Roman"/>
          <w:b/>
          <w:sz w:val="32"/>
          <w:szCs w:val="32"/>
        </w:rPr>
        <w:t>安全生产合同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为在</w:t>
      </w:r>
      <w:r>
        <w:rPr>
          <w:rFonts w:hint="eastAsia" w:ascii="宋体" w:hAnsi="宋体" w:eastAsia="宋体" w:cs="宋体"/>
          <w:sz w:val="24"/>
          <w:szCs w:val="24"/>
          <w:u w:val="single"/>
        </w:rPr>
        <w:t xml:space="preserve"> </w:t>
      </w:r>
      <w:r>
        <w:rPr>
          <w:sz w:val="24"/>
          <w:szCs w:val="24"/>
          <w:u w:val="single"/>
        </w:rPr>
        <w:t>泸州经古蔺至金沙（川黔界）高速公路</w:t>
      </w:r>
      <w:r>
        <w:rPr>
          <w:rFonts w:hint="eastAsia"/>
          <w:sz w:val="24"/>
          <w:szCs w:val="24"/>
          <w:u w:val="single"/>
          <w:lang w:val="en-US"/>
        </w:rPr>
        <w:t>工程项目交安、绿化工程施工监理</w:t>
      </w:r>
      <w:r>
        <w:rPr>
          <w:rFonts w:hint="eastAsia" w:ascii="宋体" w:hAnsi="宋体" w:eastAsia="宋体" w:cs="宋体"/>
          <w:sz w:val="24"/>
          <w:szCs w:val="24"/>
          <w:u w:val="single"/>
        </w:rPr>
        <w:t>（项目全称）</w:t>
      </w:r>
      <w:r>
        <w:rPr>
          <w:rFonts w:hint="eastAsia" w:ascii="宋体" w:hAnsi="宋体" w:eastAsia="宋体" w:cs="宋体"/>
          <w:sz w:val="24"/>
          <w:szCs w:val="24"/>
        </w:rPr>
        <w:t>合同的实施过程中创造安全、高效的环境，切实搞好本项目的安全管</w:t>
      </w:r>
      <w:r>
        <w:rPr>
          <w:rFonts w:hint="eastAsia" w:ascii="宋体" w:hAnsi="宋体" w:eastAsia="宋体" w:cs="宋体"/>
          <w:spacing w:val="-2"/>
          <w:sz w:val="24"/>
          <w:szCs w:val="24"/>
        </w:rPr>
        <w:t>理工作，本项目发包人的项目法人</w:t>
      </w:r>
      <w:r>
        <w:rPr>
          <w:rFonts w:hint="eastAsia" w:ascii="宋体" w:hAnsi="宋体" w:eastAsia="宋体" w:cs="宋体"/>
          <w:spacing w:val="-2"/>
          <w:sz w:val="24"/>
          <w:szCs w:val="24"/>
          <w:u w:val="single"/>
        </w:rPr>
        <w:t xml:space="preserve"> 四川川黔高速公路有限公司（发包人全称）</w:t>
      </w:r>
      <w:r>
        <w:rPr>
          <w:rFonts w:hint="eastAsia" w:ascii="宋体" w:hAnsi="宋体" w:eastAsia="宋体" w:cs="宋体"/>
          <w:spacing w:val="-2"/>
          <w:sz w:val="24"/>
          <w:szCs w:val="24"/>
        </w:rPr>
        <w:t>（以下简称“甲方”）与</w:t>
      </w:r>
      <w:r>
        <w:rPr>
          <w:rFonts w:hint="eastAsia" w:ascii="宋体" w:hAnsi="宋体" w:eastAsia="宋体" w:cs="宋体"/>
          <w:spacing w:val="-2"/>
          <w:sz w:val="24"/>
          <w:szCs w:val="24"/>
          <w:u w:val="single"/>
        </w:rPr>
        <w:t xml:space="preserve"> </w:t>
      </w:r>
      <w:r>
        <w:rPr>
          <w:rFonts w:hint="eastAsia" w:ascii="宋体" w:hAnsi="宋体" w:eastAsia="宋体" w:cs="宋体"/>
          <w:sz w:val="24"/>
          <w:szCs w:val="24"/>
          <w:u w:val="single"/>
          <w:lang w:val="en-US" w:eastAsia="zh-CN"/>
        </w:rPr>
        <w:t>四川省亚通工程咨询有限公司</w:t>
      </w:r>
      <w:r>
        <w:rPr>
          <w:rFonts w:hint="eastAsia" w:ascii="宋体" w:hAnsi="宋体" w:eastAsia="宋体" w:cs="宋体"/>
          <w:spacing w:val="-2"/>
          <w:sz w:val="24"/>
          <w:szCs w:val="24"/>
          <w:u w:val="single"/>
        </w:rPr>
        <w:t xml:space="preserve"> （</w:t>
      </w:r>
      <w:r>
        <w:rPr>
          <w:rFonts w:hint="eastAsia" w:cs="宋体"/>
          <w:spacing w:val="-2"/>
          <w:sz w:val="24"/>
          <w:szCs w:val="24"/>
          <w:u w:val="single"/>
          <w:lang w:val="en-US" w:eastAsia="zh-CN"/>
        </w:rPr>
        <w:t>监理</w:t>
      </w:r>
      <w:r>
        <w:rPr>
          <w:rFonts w:hint="eastAsia" w:ascii="宋体" w:hAnsi="宋体" w:eastAsia="宋体" w:cs="宋体"/>
          <w:spacing w:val="-2"/>
          <w:sz w:val="24"/>
          <w:szCs w:val="24"/>
          <w:u w:val="single"/>
        </w:rPr>
        <w:t>单位全称）</w:t>
      </w:r>
      <w:r>
        <w:rPr>
          <w:rFonts w:hint="eastAsia" w:ascii="宋体" w:hAnsi="宋体" w:eastAsia="宋体" w:cs="宋体"/>
          <w:sz w:val="24"/>
          <w:szCs w:val="24"/>
        </w:rPr>
        <w:t>（以下简称“乙方”）于</w:t>
      </w:r>
      <w:r>
        <w:rPr>
          <w:rFonts w:hint="eastAsia" w:cs="宋体"/>
          <w:sz w:val="24"/>
          <w:szCs w:val="24"/>
          <w:lang w:val="en-US" w:eastAsia="zh-CN"/>
        </w:rPr>
        <w:t xml:space="preserve"> </w:t>
      </w:r>
      <w:r>
        <w:rPr>
          <w:rFonts w:hint="eastAsia" w:ascii="宋体" w:hAnsi="宋体" w:eastAsia="宋体" w:cs="宋体"/>
          <w:sz w:val="24"/>
          <w:szCs w:val="24"/>
        </w:rPr>
        <w:t xml:space="preserve"> 年</w:t>
      </w:r>
      <w:r>
        <w:rPr>
          <w:rFonts w:hint="eastAsia" w:cs="宋体"/>
          <w:sz w:val="24"/>
          <w:szCs w:val="24"/>
          <w:lang w:val="en-US" w:eastAsia="zh-CN"/>
        </w:rPr>
        <w:t xml:space="preserve">  </w:t>
      </w:r>
      <w:r>
        <w:rPr>
          <w:rFonts w:hint="eastAsia" w:ascii="宋体" w:hAnsi="宋体" w:eastAsia="宋体" w:cs="宋体"/>
          <w:sz w:val="24"/>
          <w:szCs w:val="24"/>
        </w:rPr>
        <w:t>月</w:t>
      </w:r>
      <w:r>
        <w:rPr>
          <w:rFonts w:hint="eastAsia" w:cs="宋体"/>
          <w:sz w:val="24"/>
          <w:szCs w:val="24"/>
          <w:lang w:val="en-US" w:eastAsia="zh-CN"/>
        </w:rPr>
        <w:t xml:space="preserve"> </w:t>
      </w:r>
      <w:r>
        <w:rPr>
          <w:rFonts w:hint="eastAsia" w:ascii="宋体" w:hAnsi="宋体" w:eastAsia="宋体" w:cs="宋体"/>
          <w:sz w:val="24"/>
          <w:szCs w:val="24"/>
        </w:rPr>
        <w:t xml:space="preserve"> 日签订安全生产合同如下：</w:t>
      </w:r>
    </w:p>
    <w:p>
      <w:pPr>
        <w:pStyle w:val="7"/>
        <w:keepNext w:val="0"/>
        <w:keepLines w:val="0"/>
        <w:pageBreakBefore w:val="0"/>
        <w:widowControl w:val="0"/>
        <w:kinsoku w:val="0"/>
        <w:wordWrap/>
        <w:overflowPunct w:val="0"/>
        <w:topLinePunct w:val="0"/>
        <w:bidi w:val="0"/>
        <w:adjustRightInd/>
        <w:snapToGrid/>
        <w:spacing w:after="0" w:line="360" w:lineRule="auto"/>
        <w:ind w:firstLine="480" w:firstLineChars="200"/>
        <w:jc w:val="both"/>
        <w:textAlignment w:val="auto"/>
        <w:rPr>
          <w:rFonts w:hint="eastAsia" w:ascii="宋体" w:hAnsi="宋体" w:eastAsia="宋体" w:cs="宋体"/>
          <w:spacing w:val="-2"/>
          <w:sz w:val="24"/>
          <w:szCs w:val="24"/>
        </w:rPr>
      </w:pPr>
      <w:r>
        <w:rPr>
          <w:rFonts w:hint="eastAsia" w:ascii="宋体" w:hAnsi="宋体" w:eastAsia="宋体" w:cs="宋体"/>
          <w:sz w:val="24"/>
          <w:szCs w:val="24"/>
        </w:rPr>
        <w:t>一、甲方职责</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1. 严格遵守国家有关安全生产的法律法规，认真执行工程承包合同中的有关安全要求。</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2. 按照“安全第一、预防为主”和坚持“管生产必须管安全”的原则进行安全生产管理，做到生产与安全工作同时计划、布置、检查、总结和评比。</w:t>
      </w:r>
    </w:p>
    <w:p>
      <w:pPr>
        <w:pStyle w:val="7"/>
        <w:tabs>
          <w:tab w:val="left" w:pos="856"/>
        </w:tabs>
        <w:kinsoku w:val="0"/>
        <w:overflowPunct w:val="0"/>
        <w:spacing w:after="0" w:line="360" w:lineRule="auto"/>
        <w:ind w:firstLine="456" w:firstLineChars="200"/>
        <w:jc w:val="both"/>
        <w:rPr>
          <w:rFonts w:hint="eastAsia" w:ascii="宋体" w:hAnsi="宋体" w:eastAsia="宋体" w:cs="宋体"/>
          <w:sz w:val="24"/>
          <w:szCs w:val="24"/>
        </w:rPr>
      </w:pPr>
      <w:r>
        <w:rPr>
          <w:rFonts w:hint="eastAsia" w:ascii="宋体" w:hAnsi="宋体" w:eastAsia="宋体" w:cs="宋体"/>
          <w:w w:val="95"/>
          <w:sz w:val="24"/>
          <w:szCs w:val="24"/>
        </w:rPr>
        <w:t>3</w:t>
      </w:r>
      <w:r>
        <w:rPr>
          <w:rFonts w:hint="eastAsia" w:ascii="宋体" w:hAnsi="宋体" w:eastAsia="宋体" w:cs="宋体"/>
          <w:sz w:val="24"/>
          <w:szCs w:val="24"/>
        </w:rPr>
        <w:t>.</w:t>
      </w:r>
      <w:r>
        <w:rPr>
          <w:rFonts w:hint="eastAsia" w:ascii="宋体" w:hAnsi="宋体" w:eastAsia="宋体" w:cs="宋体"/>
          <w:w w:val="95"/>
          <w:sz w:val="24"/>
          <w:szCs w:val="24"/>
        </w:rPr>
        <w:t xml:space="preserve"> </w:t>
      </w:r>
      <w:r>
        <w:rPr>
          <w:rFonts w:hint="eastAsia" w:ascii="宋体" w:hAnsi="宋体" w:eastAsia="宋体" w:cs="宋体"/>
          <w:sz w:val="24"/>
          <w:szCs w:val="24"/>
        </w:rPr>
        <w:t>重要的安全设施必须坚持与主体工程“三同时”的原则，即：同时设计、审批，同时作业，同时验收，投入使用。</w:t>
      </w:r>
    </w:p>
    <w:p>
      <w:pPr>
        <w:pStyle w:val="7"/>
        <w:kinsoku w:val="0"/>
        <w:overflowPunct w:val="0"/>
        <w:spacing w:after="0" w:line="360" w:lineRule="auto"/>
        <w:ind w:firstLine="456" w:firstLineChars="200"/>
        <w:jc w:val="both"/>
        <w:rPr>
          <w:rFonts w:hint="eastAsia" w:ascii="宋体" w:hAnsi="宋体" w:eastAsia="宋体" w:cs="宋体"/>
          <w:sz w:val="24"/>
          <w:szCs w:val="24"/>
        </w:rPr>
      </w:pPr>
      <w:r>
        <w:rPr>
          <w:rFonts w:hint="eastAsia" w:ascii="宋体" w:hAnsi="宋体" w:eastAsia="宋体" w:cs="宋体"/>
          <w:w w:val="95"/>
          <w:sz w:val="24"/>
          <w:szCs w:val="24"/>
        </w:rPr>
        <w:t xml:space="preserve">4. </w:t>
      </w:r>
      <w:r>
        <w:rPr>
          <w:rFonts w:hint="eastAsia" w:ascii="宋体" w:hAnsi="宋体" w:eastAsia="宋体" w:cs="宋体"/>
          <w:sz w:val="24"/>
          <w:szCs w:val="24"/>
        </w:rPr>
        <w:t>定期召开安全生产调度会，及时传达中央及地方有关安全生产的精神。</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5. 对乙方作业现场进行安全生产检查，监督乙方及时处理发现的各种安全隐患。协助乙方办理检测期间道路管制的相关手续。负责提供警示标志、标牌等设施，负责前后管制车辆。</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二、乙</w:t>
      </w:r>
      <w:r>
        <w:rPr>
          <w:rFonts w:hint="eastAsia" w:cs="宋体"/>
          <w:sz w:val="24"/>
          <w:szCs w:val="24"/>
          <w:lang w:val="en-US" w:eastAsia="zh-CN"/>
        </w:rPr>
        <w:t>方</w:t>
      </w:r>
      <w:r>
        <w:rPr>
          <w:rFonts w:hint="eastAsia" w:ascii="宋体" w:hAnsi="宋体" w:eastAsia="宋体" w:cs="宋体"/>
          <w:sz w:val="24"/>
          <w:szCs w:val="24"/>
        </w:rPr>
        <w:t>职责</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1. 严格遵守国家有关安全生产的法律法规、交通部颁发的《公路工程作业安全技术规程》（JTJ076-95）有关安全生产的规定，认真执行合同中的有关安全</w:t>
      </w:r>
      <w:r>
        <w:rPr>
          <w:rFonts w:hint="eastAsia" w:cs="宋体"/>
          <w:sz w:val="24"/>
          <w:szCs w:val="24"/>
          <w:lang w:val="en-US" w:eastAsia="zh-CN"/>
        </w:rPr>
        <w:t>要求</w:t>
      </w:r>
      <w:r>
        <w:rPr>
          <w:rFonts w:hint="eastAsia" w:ascii="宋体" w:hAnsi="宋体" w:eastAsia="宋体" w:cs="宋体"/>
          <w:sz w:val="24"/>
          <w:szCs w:val="24"/>
        </w:rPr>
        <w:t>。</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2. 坚持“安全第一、预防为主”和坚持“管生产必须管安全”的原则，加强安全生产宣传教育，增加全员安全生产意识，建立健全各项安全生产的管理机构和安全生产管理制度，配备专职及兼职安全</w:t>
      </w:r>
      <w:r>
        <w:rPr>
          <w:rFonts w:hint="eastAsia" w:cs="宋体"/>
          <w:sz w:val="24"/>
          <w:szCs w:val="24"/>
          <w:lang w:val="en-US" w:eastAsia="zh-CN"/>
        </w:rPr>
        <w:t>监理</w:t>
      </w:r>
      <w:r>
        <w:rPr>
          <w:rFonts w:hint="eastAsia" w:ascii="宋体" w:hAnsi="宋体" w:eastAsia="宋体" w:cs="宋体"/>
          <w:sz w:val="24"/>
          <w:szCs w:val="24"/>
        </w:rPr>
        <w:t>人员，有组织有领导地开展安全生产活动。各级领导、管理人员和具体操作人员，必须熟悉和遵守本条款的各项规定，做到生产与安全工作同时计划，布置、检查、总结和评比。</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3. 建立健全安全生产责任制，从派往项目实施的</w:t>
      </w:r>
      <w:r>
        <w:rPr>
          <w:rFonts w:hint="eastAsia" w:cs="宋体"/>
          <w:sz w:val="24"/>
          <w:szCs w:val="24"/>
          <w:lang w:val="en-US" w:eastAsia="zh-CN"/>
        </w:rPr>
        <w:t>监理</w:t>
      </w:r>
      <w:r>
        <w:rPr>
          <w:rFonts w:hint="eastAsia" w:ascii="宋体" w:hAnsi="宋体" w:eastAsia="宋体" w:cs="宋体"/>
          <w:sz w:val="24"/>
          <w:szCs w:val="24"/>
        </w:rPr>
        <w:t>人的安全生产管理系统必须做到纵向到底，一环不漏；各职能部门、人员的安全生产责任制做到横向到边，人人有责。现场设置的安全机构，应按管理及作业要求配备安全员，专职负责所有员工的安全和治安保卫工作及预防事故的发生。安全机构人员，有权按有关规定发布指令，并采取保护性措施防止事故发生。</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4. 乙方在任何时候都应采取各种合理的预防措施，防止其员工发生任何违法、违禁、暴力或妨碍治安的行为。</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cs="宋体"/>
          <w:sz w:val="24"/>
          <w:szCs w:val="24"/>
          <w:lang w:val="en-US" w:eastAsia="zh-CN"/>
        </w:rPr>
        <w:t>5</w:t>
      </w:r>
      <w:r>
        <w:rPr>
          <w:rFonts w:hint="eastAsia" w:ascii="宋体" w:hAnsi="宋体" w:eastAsia="宋体" w:cs="宋体"/>
          <w:sz w:val="24"/>
          <w:szCs w:val="24"/>
        </w:rPr>
        <w:t>. 对于易燃易爆的材料除应专门妥善保管之外，还应配备有足够的消防设施，所有人员都应熟悉消防设备的性能和使用方法；乙方不得将任何种类的爆炸物给予、易货或以其他方式转让给任何其他人，或允许、容忍上述同样行为。</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cs="宋体"/>
          <w:sz w:val="24"/>
          <w:szCs w:val="24"/>
          <w:lang w:val="en-US" w:eastAsia="zh-CN"/>
        </w:rPr>
        <w:t>6</w:t>
      </w:r>
      <w:r>
        <w:rPr>
          <w:rFonts w:hint="eastAsia" w:ascii="宋体" w:hAnsi="宋体" w:eastAsia="宋体" w:cs="宋体"/>
          <w:sz w:val="24"/>
          <w:szCs w:val="24"/>
        </w:rPr>
        <w:t>. 操作人员上岗，必须按规定穿戴防护用品。作业负责人和安全检查员应随时检查劳动防护用品穿戴情况，不按规定穿戴防护用品的人员不得上岗。</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cs="宋体"/>
          <w:sz w:val="24"/>
          <w:szCs w:val="24"/>
          <w:lang w:val="en-US" w:eastAsia="zh-CN"/>
        </w:rPr>
        <w:t>7</w:t>
      </w:r>
      <w:r>
        <w:rPr>
          <w:rFonts w:hint="eastAsia" w:ascii="宋体" w:hAnsi="宋体" w:eastAsia="宋体" w:cs="宋体"/>
          <w:sz w:val="24"/>
          <w:szCs w:val="24"/>
        </w:rPr>
        <w:t>. 所有作业机具设备和高空作业的设备均应定期检查，并有安全员的签字记录，保证其经常处于完好状态；不合格的机具、设备和劳动保护用品严禁使用。</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cs="宋体"/>
          <w:sz w:val="24"/>
          <w:szCs w:val="24"/>
          <w:lang w:val="en-US" w:eastAsia="zh-CN"/>
        </w:rPr>
        <w:t>8</w:t>
      </w:r>
      <w:r>
        <w:rPr>
          <w:rFonts w:hint="eastAsia" w:ascii="宋体" w:hAnsi="宋体" w:eastAsia="宋体" w:cs="宋体"/>
          <w:sz w:val="24"/>
          <w:szCs w:val="24"/>
        </w:rPr>
        <w:t>. 采用新技术、新工艺、新设备、新材料时，必须制定相应的安全技术措施，作业现场必须具有相关的安全标志牌。</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cs="宋体"/>
          <w:sz w:val="24"/>
          <w:szCs w:val="24"/>
          <w:lang w:val="en-US" w:eastAsia="zh-CN"/>
        </w:rPr>
        <w:t>9</w:t>
      </w:r>
      <w:r>
        <w:rPr>
          <w:rFonts w:hint="eastAsia" w:ascii="宋体" w:hAnsi="宋体" w:eastAsia="宋体" w:cs="宋体"/>
          <w:sz w:val="24"/>
          <w:szCs w:val="24"/>
        </w:rPr>
        <w:t>. 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pPr>
        <w:pStyle w:val="7"/>
        <w:kinsoku w:val="0"/>
        <w:overflowPunct w:val="0"/>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1</w:t>
      </w:r>
      <w:r>
        <w:rPr>
          <w:rFonts w:hint="eastAsia" w:cs="宋体"/>
          <w:sz w:val="24"/>
          <w:szCs w:val="24"/>
          <w:lang w:val="en-US" w:eastAsia="zh-CN"/>
        </w:rPr>
        <w:t>0</w:t>
      </w:r>
      <w:r>
        <w:rPr>
          <w:rFonts w:hint="eastAsia" w:ascii="宋体" w:hAnsi="宋体" w:eastAsia="宋体" w:cs="宋体"/>
          <w:sz w:val="24"/>
          <w:szCs w:val="24"/>
        </w:rPr>
        <w:t>. 在检测期间，因乙方责任造成安全事故及设施设备损坏，由乙方承担全部责任并赔偿损失。</w:t>
      </w:r>
    </w:p>
    <w:p>
      <w:pPr>
        <w:pStyle w:val="7"/>
        <w:keepNext w:val="0"/>
        <w:keepLines w:val="0"/>
        <w:pageBreakBefore w:val="0"/>
        <w:widowControl w:val="0"/>
        <w:kinsoku w:val="0"/>
        <w:wordWrap/>
        <w:overflowPunct w:val="0"/>
        <w:topLinePunct w:val="0"/>
        <w:autoSpaceDE w:val="0"/>
        <w:autoSpaceDN w:val="0"/>
        <w:bidi w:val="0"/>
        <w:adjustRightInd/>
        <w:snapToGrid/>
        <w:spacing w:after="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三、违约责任如因甲方或乙方违约造成安全事故，将依法追究责任。</w:t>
      </w:r>
    </w:p>
    <w:p>
      <w:pPr>
        <w:keepNext w:val="0"/>
        <w:keepLines w:val="0"/>
        <w:pageBreakBefore w:val="0"/>
        <w:widowControl w:val="0"/>
        <w:wordWrap/>
        <w:topLinePunct w:val="0"/>
        <w:autoSpaceDE w:val="0"/>
        <w:autoSpaceDN w:val="0"/>
        <w:bidi w:val="0"/>
        <w:adjustRightInd/>
        <w:snapToGrid/>
        <w:spacing w:line="360" w:lineRule="auto"/>
        <w:ind w:right="-119" w:rightChars="-54" w:firstLine="480" w:firstLineChars="200"/>
        <w:textAlignment w:val="auto"/>
        <w:outlineLvl w:val="1"/>
        <w:rPr>
          <w:rFonts w:ascii="宋体" w:hAnsi="宋体" w:cs="宋体"/>
          <w:sz w:val="24"/>
        </w:rPr>
      </w:pPr>
      <w:r>
        <w:rPr>
          <w:rFonts w:hint="eastAsia" w:ascii="宋体" w:hAnsi="宋体" w:eastAsia="宋体" w:cs="宋体"/>
          <w:sz w:val="24"/>
          <w:szCs w:val="24"/>
        </w:rPr>
        <w:t>四、</w:t>
      </w:r>
      <w:r>
        <w:rPr>
          <w:rFonts w:hint="eastAsia" w:ascii="宋体" w:hAnsi="宋体" w:cs="宋体"/>
          <w:sz w:val="24"/>
        </w:rPr>
        <w:t>本合同由双方法定代表人或其授权的代理人签署并加盖单位章后生效，全部工程竣工验收后失效。</w:t>
      </w:r>
    </w:p>
    <w:p>
      <w:pPr>
        <w:pStyle w:val="25"/>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ascii="宋体" w:hAnsi="宋体" w:cs="宋体"/>
          <w:sz w:val="24"/>
        </w:rPr>
      </w:pPr>
      <w:r>
        <w:rPr>
          <w:rFonts w:hint="eastAsia" w:cs="宋体"/>
          <w:sz w:val="24"/>
          <w:lang w:val="en-US" w:eastAsia="zh-CN"/>
        </w:rPr>
        <w:t>五</w:t>
      </w:r>
      <w:r>
        <w:rPr>
          <w:rFonts w:hint="eastAsia" w:ascii="宋体" w:hAnsi="宋体" w:cs="宋体"/>
          <w:sz w:val="24"/>
        </w:rPr>
        <w:t>、承包人应遵守发包人依据相关法律法规和政策性文件制定的本项目相关管理办法。</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sz w:val="24"/>
          <w:szCs w:val="24"/>
        </w:rPr>
      </w:pPr>
      <w:r>
        <w:rPr>
          <w:rFonts w:hint="eastAsia"/>
          <w:sz w:val="24"/>
          <w:szCs w:val="24"/>
          <w:lang w:val="en-US" w:eastAsia="zh-CN"/>
        </w:rPr>
        <w:t>六、</w:t>
      </w:r>
      <w:r>
        <w:rPr>
          <w:rFonts w:hint="eastAsia"/>
          <w:sz w:val="24"/>
          <w:szCs w:val="24"/>
        </w:rPr>
        <w:t>本合同一式四份，由发包人和监理人各执一份，送交发包人和监理人的监督单位各一份。</w:t>
      </w:r>
    </w:p>
    <w:p>
      <w:pPr>
        <w:pStyle w:val="7"/>
        <w:kinsoku w:val="0"/>
        <w:overflowPunct w:val="0"/>
        <w:spacing w:after="0" w:line="360" w:lineRule="auto"/>
        <w:ind w:firstLine="480" w:firstLineChars="200"/>
        <w:jc w:val="both"/>
        <w:rPr>
          <w:rFonts w:hint="eastAsia" w:ascii="宋体" w:hAnsi="宋体" w:eastAsia="宋体" w:cs="宋体"/>
          <w:sz w:val="24"/>
          <w:szCs w:val="24"/>
        </w:rPr>
      </w:pPr>
    </w:p>
    <w:p>
      <w:pPr>
        <w:pStyle w:val="7"/>
        <w:kinsoku w:val="0"/>
        <w:overflowPunct w:val="0"/>
        <w:spacing w:after="0" w:line="360" w:lineRule="auto"/>
        <w:ind w:firstLine="480" w:firstLineChars="200"/>
        <w:jc w:val="both"/>
        <w:rPr>
          <w:rFonts w:hint="eastAsia" w:ascii="宋体" w:hAnsi="宋体" w:eastAsia="宋体" w:cs="宋体"/>
          <w:sz w:val="24"/>
          <w:szCs w:val="24"/>
        </w:rPr>
      </w:pPr>
    </w:p>
    <w:p>
      <w:pPr>
        <w:rPr>
          <w:rFonts w:hint="eastAsia" w:ascii="宋体" w:hAnsi="宋体" w:eastAsia="宋体" w:cs="宋体"/>
          <w:sz w:val="24"/>
          <w:szCs w:val="24"/>
        </w:rPr>
      </w:pPr>
    </w:p>
    <w:p>
      <w:pPr>
        <w:pStyle w:val="7"/>
        <w:rPr>
          <w:rFonts w:hint="eastAsia" w:ascii="宋体" w:hAnsi="宋体" w:eastAsia="宋体" w:cs="宋体"/>
          <w:sz w:val="24"/>
          <w:szCs w:val="24"/>
        </w:rPr>
      </w:pPr>
    </w:p>
    <w:p>
      <w:pPr>
        <w:rPr>
          <w:rFonts w:hint="eastAsia" w:ascii="宋体" w:hAnsi="宋体" w:eastAsia="宋体" w:cs="宋体"/>
          <w:sz w:val="24"/>
          <w:szCs w:val="24"/>
        </w:rPr>
      </w:pPr>
    </w:p>
    <w:p>
      <w:pPr>
        <w:pStyle w:val="7"/>
        <w:rPr>
          <w:rFonts w:hint="eastAsia" w:ascii="宋体" w:hAnsi="宋体" w:eastAsia="宋体" w:cs="宋体"/>
          <w:sz w:val="24"/>
          <w:szCs w:val="24"/>
        </w:rPr>
      </w:pPr>
    </w:p>
    <w:p>
      <w:pPr>
        <w:rPr>
          <w:rFonts w:hint="eastAsia" w:ascii="宋体" w:hAnsi="宋体" w:eastAsia="宋体" w:cs="宋体"/>
          <w:sz w:val="24"/>
          <w:szCs w:val="24"/>
        </w:rPr>
      </w:pPr>
    </w:p>
    <w:p>
      <w:pPr>
        <w:pStyle w:val="7"/>
        <w:rPr>
          <w:rFonts w:hint="eastAsia" w:ascii="宋体" w:hAnsi="宋体" w:eastAsia="宋体" w:cs="宋体"/>
          <w:sz w:val="24"/>
          <w:szCs w:val="24"/>
        </w:rPr>
      </w:pPr>
    </w:p>
    <w:p>
      <w:pPr>
        <w:rPr>
          <w:rFonts w:hint="eastAsia" w:ascii="宋体" w:hAnsi="宋体" w:eastAsia="宋体" w:cs="宋体"/>
          <w:sz w:val="24"/>
          <w:szCs w:val="24"/>
        </w:rPr>
      </w:pPr>
    </w:p>
    <w:p>
      <w:pPr>
        <w:pStyle w:val="7"/>
        <w:rPr>
          <w:rFonts w:hint="eastAsia" w:ascii="宋体" w:hAnsi="宋体" w:eastAsia="宋体" w:cs="宋体"/>
          <w:sz w:val="24"/>
          <w:szCs w:val="24"/>
        </w:rPr>
      </w:pPr>
    </w:p>
    <w:p>
      <w:pPr>
        <w:rPr>
          <w:rFonts w:hint="eastAsia" w:ascii="宋体" w:hAnsi="宋体" w:eastAsia="宋体" w:cs="宋体"/>
          <w:sz w:val="24"/>
          <w:szCs w:val="24"/>
        </w:rPr>
      </w:pPr>
    </w:p>
    <w:p>
      <w:pPr>
        <w:pStyle w:val="7"/>
        <w:rPr>
          <w:rFonts w:hint="eastAsia"/>
        </w:rPr>
      </w:pP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08"/>
        <w:gridCol w:w="4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508" w:type="dxa"/>
            <w:vAlign w:val="center"/>
          </w:tcPr>
          <w:p>
            <w:pPr>
              <w:pStyle w:val="8"/>
              <w:snapToGrid w:val="0"/>
              <w:spacing w:line="480" w:lineRule="auto"/>
              <w:jc w:val="both"/>
              <w:rPr>
                <w:rFonts w:hint="eastAsia" w:ascii="宋体" w:hAnsi="宋体" w:eastAsia="宋体" w:cs="宋体"/>
                <w:bCs/>
                <w:sz w:val="24"/>
                <w:szCs w:val="24"/>
                <w:u w:val="single"/>
              </w:rPr>
            </w:pPr>
            <w:r>
              <w:rPr>
                <w:rFonts w:hint="eastAsia" w:ascii="宋体" w:hAnsi="宋体" w:eastAsia="宋体" w:cs="宋体"/>
                <w:bCs/>
                <w:sz w:val="24"/>
                <w:szCs w:val="24"/>
              </w:rPr>
              <w:t>甲方（发包人）：</w:t>
            </w:r>
            <w:r>
              <w:rPr>
                <w:rFonts w:hint="eastAsia" w:ascii="宋体" w:hAnsi="宋体" w:eastAsia="宋体" w:cs="宋体"/>
                <w:bCs/>
                <w:sz w:val="24"/>
                <w:szCs w:val="24"/>
                <w:u w:val="single"/>
              </w:rPr>
              <w:t xml:space="preserve"> 四川川黔高速公路有限公司（全称）（盖章）</w:t>
            </w:r>
          </w:p>
          <w:p>
            <w:pPr>
              <w:pStyle w:val="8"/>
              <w:snapToGrid w:val="0"/>
              <w:spacing w:line="480" w:lineRule="auto"/>
              <w:jc w:val="both"/>
              <w:rPr>
                <w:rFonts w:hint="eastAsia" w:ascii="宋体" w:hAnsi="宋体" w:eastAsia="宋体" w:cs="宋体"/>
                <w:bCs/>
                <w:sz w:val="24"/>
                <w:szCs w:val="24"/>
              </w:rPr>
            </w:pPr>
            <w:r>
              <w:rPr>
                <w:rFonts w:hint="eastAsia" w:ascii="宋体" w:hAnsi="宋体" w:eastAsia="宋体" w:cs="宋体"/>
                <w:bCs/>
                <w:sz w:val="24"/>
                <w:szCs w:val="24"/>
              </w:rPr>
              <w:t>法定代表人</w:t>
            </w:r>
          </w:p>
          <w:p>
            <w:pPr>
              <w:pStyle w:val="8"/>
              <w:snapToGrid w:val="0"/>
              <w:spacing w:line="480" w:lineRule="auto"/>
              <w:jc w:val="both"/>
              <w:rPr>
                <w:rFonts w:hint="eastAsia" w:ascii="宋体" w:hAnsi="宋体" w:eastAsia="宋体" w:cs="宋体"/>
                <w:bCs/>
                <w:sz w:val="24"/>
                <w:szCs w:val="24"/>
              </w:rPr>
            </w:pPr>
            <w:r>
              <w:rPr>
                <w:rFonts w:hint="eastAsia" w:ascii="宋体" w:hAnsi="宋体" w:eastAsia="宋体" w:cs="宋体"/>
                <w:bCs/>
                <w:sz w:val="24"/>
                <w:szCs w:val="24"/>
              </w:rPr>
              <w:t>或其授权人的代理人：</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 xml:space="preserve">（签字） </w:t>
            </w:r>
          </w:p>
          <w:p>
            <w:pPr>
              <w:pStyle w:val="8"/>
              <w:snapToGrid w:val="0"/>
              <w:spacing w:line="480" w:lineRule="auto"/>
              <w:jc w:val="both"/>
              <w:rPr>
                <w:rFonts w:hint="eastAsia" w:ascii="宋体" w:hAnsi="宋体" w:eastAsia="宋体" w:cs="宋体"/>
                <w:bCs/>
                <w:sz w:val="24"/>
                <w:szCs w:val="24"/>
              </w:rPr>
            </w:pPr>
            <w:r>
              <w:rPr>
                <w:rFonts w:hint="eastAsia" w:ascii="宋体" w:hAnsi="宋体" w:eastAsia="宋体" w:cs="宋体"/>
                <w:bCs/>
                <w:sz w:val="24"/>
                <w:szCs w:val="24"/>
              </w:rPr>
              <w:t>日期：</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 xml:space="preserve">月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w:t>
            </w:r>
          </w:p>
        </w:tc>
        <w:tc>
          <w:tcPr>
            <w:tcW w:w="4508" w:type="dxa"/>
            <w:vAlign w:val="center"/>
          </w:tcPr>
          <w:p>
            <w:pPr>
              <w:pStyle w:val="8"/>
              <w:snapToGrid w:val="0"/>
              <w:spacing w:line="480" w:lineRule="auto"/>
              <w:jc w:val="both"/>
              <w:rPr>
                <w:rFonts w:hint="eastAsia" w:hAnsi="宋体" w:cs="宋体"/>
                <w:bCs/>
                <w:sz w:val="24"/>
                <w:szCs w:val="24"/>
                <w:u w:val="single"/>
                <w:lang w:val="en-US" w:eastAsia="zh-CN"/>
              </w:rPr>
            </w:pPr>
            <w:r>
              <w:rPr>
                <w:rFonts w:hint="eastAsia" w:ascii="宋体" w:hAnsi="宋体" w:eastAsia="宋体" w:cs="宋体"/>
                <w:bCs/>
                <w:sz w:val="24"/>
                <w:szCs w:val="24"/>
              </w:rPr>
              <w:t>乙方（检测单位）：</w:t>
            </w:r>
            <w:r>
              <w:rPr>
                <w:rFonts w:hint="eastAsia" w:ascii="宋体" w:hAnsi="宋体" w:eastAsia="宋体" w:cs="宋体"/>
                <w:bCs/>
                <w:sz w:val="24"/>
                <w:szCs w:val="24"/>
                <w:u w:val="single"/>
              </w:rPr>
              <w:t xml:space="preserve"> </w:t>
            </w:r>
            <w:r>
              <w:rPr>
                <w:rFonts w:hint="eastAsia" w:hAnsi="宋体" w:cs="宋体"/>
                <w:bCs/>
                <w:sz w:val="24"/>
                <w:szCs w:val="24"/>
                <w:u w:val="single"/>
                <w:lang w:val="en-US" w:eastAsia="zh-CN"/>
              </w:rPr>
              <w:t xml:space="preserve">                  </w:t>
            </w:r>
          </w:p>
          <w:p>
            <w:pPr>
              <w:pStyle w:val="8"/>
              <w:snapToGrid w:val="0"/>
              <w:spacing w:line="480" w:lineRule="auto"/>
              <w:jc w:val="both"/>
              <w:rPr>
                <w:rFonts w:hint="default" w:ascii="宋体" w:hAnsi="宋体" w:eastAsia="宋体" w:cs="宋体"/>
                <w:bCs/>
                <w:sz w:val="24"/>
                <w:szCs w:val="24"/>
                <w:u w:val="single"/>
                <w:lang w:val="en-US" w:eastAsia="zh-CN"/>
              </w:rPr>
            </w:pPr>
            <w:r>
              <w:rPr>
                <w:rFonts w:hint="eastAsia" w:hAnsi="宋体" w:cs="宋体"/>
                <w:bCs/>
                <w:sz w:val="24"/>
                <w:szCs w:val="24"/>
                <w:u w:val="single"/>
                <w:lang w:val="en-US" w:eastAsia="zh-CN"/>
              </w:rPr>
              <w:t xml:space="preserve">                         </w:t>
            </w:r>
          </w:p>
          <w:p>
            <w:pPr>
              <w:pStyle w:val="8"/>
              <w:snapToGrid w:val="0"/>
              <w:spacing w:line="480" w:lineRule="auto"/>
              <w:jc w:val="both"/>
              <w:rPr>
                <w:rFonts w:hint="eastAsia" w:ascii="宋体" w:hAnsi="宋体" w:eastAsia="宋体" w:cs="宋体"/>
                <w:bCs/>
                <w:sz w:val="24"/>
                <w:szCs w:val="24"/>
              </w:rPr>
            </w:pPr>
            <w:r>
              <w:rPr>
                <w:rFonts w:hint="eastAsia" w:ascii="宋体" w:hAnsi="宋体" w:eastAsia="宋体" w:cs="宋体"/>
                <w:bCs/>
                <w:sz w:val="24"/>
                <w:szCs w:val="24"/>
              </w:rPr>
              <w:t>法定代表人</w:t>
            </w:r>
          </w:p>
          <w:p>
            <w:pPr>
              <w:pStyle w:val="8"/>
              <w:snapToGrid w:val="0"/>
              <w:spacing w:line="480" w:lineRule="auto"/>
              <w:jc w:val="both"/>
              <w:rPr>
                <w:rFonts w:hint="eastAsia" w:ascii="宋体" w:hAnsi="宋体" w:eastAsia="宋体" w:cs="宋体"/>
                <w:bCs/>
                <w:sz w:val="24"/>
                <w:szCs w:val="24"/>
              </w:rPr>
            </w:pPr>
            <w:r>
              <w:rPr>
                <w:rFonts w:hint="eastAsia" w:ascii="宋体" w:hAnsi="宋体" w:eastAsia="宋体" w:cs="宋体"/>
                <w:bCs/>
                <w:sz w:val="24"/>
                <w:szCs w:val="24"/>
              </w:rPr>
              <w:t>或其授权人的代理人：</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 xml:space="preserve">（签字） </w:t>
            </w:r>
          </w:p>
          <w:p>
            <w:pPr>
              <w:pStyle w:val="8"/>
              <w:snapToGrid w:val="0"/>
              <w:spacing w:line="480" w:lineRule="auto"/>
              <w:jc w:val="both"/>
              <w:rPr>
                <w:rFonts w:hint="eastAsia" w:ascii="宋体" w:hAnsi="宋体" w:eastAsia="宋体" w:cs="宋体"/>
                <w:bCs/>
                <w:sz w:val="24"/>
                <w:szCs w:val="24"/>
              </w:rPr>
            </w:pPr>
            <w:r>
              <w:rPr>
                <w:rFonts w:hint="eastAsia" w:ascii="宋体" w:hAnsi="宋体" w:eastAsia="宋体" w:cs="宋体"/>
                <w:bCs/>
                <w:sz w:val="24"/>
                <w:szCs w:val="24"/>
              </w:rPr>
              <w:t>日期：</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 xml:space="preserve">月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w:t>
            </w:r>
          </w:p>
        </w:tc>
      </w:tr>
    </w:tbl>
    <w:p>
      <w:pPr>
        <w:pStyle w:val="8"/>
        <w:snapToGrid w:val="0"/>
        <w:spacing w:line="360" w:lineRule="auto"/>
        <w:ind w:firstLine="480" w:firstLineChars="200"/>
        <w:rPr>
          <w:sz w:val="24"/>
          <w:szCs w:val="24"/>
        </w:rPr>
      </w:pPr>
    </w:p>
    <w:p>
      <w:pPr>
        <w:pStyle w:val="8"/>
        <w:snapToGrid w:val="0"/>
        <w:ind w:firstLine="440" w:firstLineChars="200"/>
      </w:pPr>
    </w:p>
    <w:p>
      <w:pPr>
        <w:pStyle w:val="8"/>
        <w:snapToGrid w:val="0"/>
        <w:ind w:firstLine="440" w:firstLineChars="200"/>
      </w:pPr>
    </w:p>
    <w:p>
      <w:pPr>
        <w:pStyle w:val="8"/>
        <w:snapToGrid w:val="0"/>
        <w:ind w:firstLine="440" w:firstLineChars="200"/>
      </w:pPr>
    </w:p>
    <w:p>
      <w:pPr>
        <w:pStyle w:val="8"/>
        <w:snapToGrid w:val="0"/>
        <w:ind w:firstLine="440" w:firstLineChars="200"/>
      </w:pPr>
    </w:p>
    <w:p>
      <w:pPr>
        <w:pStyle w:val="8"/>
        <w:snapToGrid w:val="0"/>
        <w:ind w:firstLine="440" w:firstLineChars="200"/>
      </w:pPr>
    </w:p>
    <w:p>
      <w:pPr>
        <w:pStyle w:val="8"/>
        <w:snapToGrid w:val="0"/>
        <w:ind w:firstLine="440" w:firstLineChars="200"/>
      </w:pPr>
    </w:p>
    <w:p>
      <w:pPr>
        <w:pStyle w:val="8"/>
        <w:snapToGrid w:val="0"/>
        <w:ind w:firstLine="440" w:firstLineChars="200"/>
      </w:pPr>
    </w:p>
    <w:p>
      <w:pPr>
        <w:pStyle w:val="8"/>
        <w:snapToGrid w:val="0"/>
        <w:ind w:firstLine="440" w:firstLineChars="200"/>
      </w:pPr>
    </w:p>
    <w:p>
      <w:pPr>
        <w:pStyle w:val="8"/>
        <w:snapToGrid w:val="0"/>
        <w:ind w:firstLine="440" w:firstLineChars="200"/>
      </w:pPr>
    </w:p>
    <w:p>
      <w:pPr>
        <w:pStyle w:val="8"/>
        <w:snapToGrid w:val="0"/>
        <w:ind w:firstLine="440" w:firstLineChars="200"/>
      </w:pPr>
    </w:p>
    <w:p>
      <w:pPr>
        <w:pStyle w:val="8"/>
        <w:snapToGrid w:val="0"/>
        <w:ind w:firstLine="440" w:firstLineChars="200"/>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pStyle w:val="7"/>
      </w:pPr>
    </w:p>
    <w:sectPr>
      <w:footerReference r:id="rId11" w:type="default"/>
      <w:pgSz w:w="11910" w:h="16840"/>
      <w:pgMar w:top="1580" w:right="1200" w:bottom="1220" w:left="1220" w:header="0" w:footer="1034"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07950" cy="1524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a:effectLst/>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wps:txbx>
                    <wps:bodyPr lIns="0" tIns="0" rIns="0" bIns="0" upright="1"/>
                  </wps:wsp>
                </a:graphicData>
              </a:graphic>
            </wp:anchor>
          </w:drawing>
        </mc:Choice>
        <mc:Fallback>
          <w:pict>
            <v:shape id="文本框 1" o:spid="_x0000_s1026" o:spt="202" type="#_x0000_t202" style="position:absolute;left:0pt;margin-top:0pt;height:12pt;width:8.5pt;mso-position-horizontal:center;mso-position-horizontal-relative:margin;z-index:251666432;mso-width-relative:page;mso-height-relative:page;" filled="f" stroked="f" coordsize="21600,21600" o:gfxdata="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Ae81+9MAAAADAQAADwAAAAAAAAABACAAAAAiAAAAZHJzL2Rvd25yZXYueG1sUEsBAhQA&#10;FAAAAAgAh07iQINdoMC+AQAAfwMAAA4AAAAAAAAAAQAgAAAAIgEAAGRycy9lMm9Eb2MueG1sUEsF&#10;BgAAAAAGAAYAWQEAAFIFA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66370" cy="152400"/>
              <wp:effectExtent l="0" t="0" r="0" b="0"/>
              <wp:wrapNone/>
              <wp:docPr id="12" name="文本框 2"/>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a:effectLst/>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wps:txbx>
                    <wps:bodyPr lIns="0" tIns="0" rIns="0" bIns="0" upright="1"/>
                  </wps:wsp>
                </a:graphicData>
              </a:graphic>
            </wp:anchor>
          </w:drawing>
        </mc:Choice>
        <mc:Fallback>
          <w:pict>
            <v:shape id="文本框 2" o:spid="_x0000_s1026" o:spt="202" type="#_x0000_t202" style="position:absolute;left:0pt;margin-top:0pt;height:12pt;width:13.1pt;mso-position-horizontal:center;mso-position-horizontal-relative:margin;z-index:251660288;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k+QgtMAAAADAQAADwAAAAAAAAABACAAAAAiAAAAZHJzL2Rvd25yZXYueG1sUEsBAhQA&#10;FAAAAAgAh07iQDTQnYa+AQAAgAMAAA4AAAAAAAAAAQAgAAAAIgEAAGRycy9lMm9Eb2MueG1sUEsF&#10;BgAAAAAGAAYAWQEAAFIFA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66370" cy="152400"/>
              <wp:effectExtent l="0" t="0" r="0" b="0"/>
              <wp:wrapNone/>
              <wp:docPr id="13" name="文本框 3"/>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a:effectLst/>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wps:txbx>
                    <wps:bodyPr lIns="0" tIns="0" rIns="0" bIns="0" upright="1"/>
                  </wps:wsp>
                </a:graphicData>
              </a:graphic>
            </wp:anchor>
          </w:drawing>
        </mc:Choice>
        <mc:Fallback>
          <w:pict>
            <v:shape id="文本框 3" o:spid="_x0000_s1026" o:spt="202" type="#_x0000_t202" style="position:absolute;left:0pt;margin-top:0pt;height:12pt;width:13.1pt;mso-position-horizontal:center;mso-position-horizontal-relative:margin;z-index:251661312;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k+QgtMAAAADAQAADwAAAAAAAAABACAAAAAiAAAAZHJzL2Rvd25yZXYueG1sUEsBAhQA&#10;FAAAAAgAh07iQMhfLUG+AQAAgAMAAA4AAAAAAAAAAQAgAAAAIgEAAGRycy9lMm9Eb2MueG1sUEsF&#10;BgAAAAAGAAYAWQEAAFIFA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55905" cy="153035"/>
              <wp:effectExtent l="0" t="0" r="0" b="0"/>
              <wp:wrapNone/>
              <wp:docPr id="14" name="文本框 4"/>
              <wp:cNvGraphicFramePr/>
              <a:graphic xmlns:a="http://schemas.openxmlformats.org/drawingml/2006/main">
                <a:graphicData uri="http://schemas.microsoft.com/office/word/2010/wordprocessingShape">
                  <wps:wsp>
                    <wps:cNvSpPr txBox="1"/>
                    <wps:spPr>
                      <a:xfrm>
                        <a:off x="0" y="0"/>
                        <a:ext cx="255905" cy="153035"/>
                      </a:xfrm>
                      <a:prstGeom prst="rect">
                        <a:avLst/>
                      </a:prstGeom>
                      <a:noFill/>
                      <a:ln>
                        <a:noFill/>
                      </a:ln>
                      <a:effectLst/>
                    </wps:spPr>
                    <wps:txbx>
                      <w:txbxContent>
                        <w:p>
                          <w:pPr>
                            <w:spacing w:before="13"/>
                            <w:ind w:left="181"/>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22</w:t>
                          </w:r>
                          <w:r>
                            <w:fldChar w:fldCharType="end"/>
                          </w:r>
                        </w:p>
                      </w:txbxContent>
                    </wps:txbx>
                    <wps:bodyPr lIns="0" tIns="0" rIns="0" bIns="0" upright="1"/>
                  </wps:wsp>
                </a:graphicData>
              </a:graphic>
            </wp:anchor>
          </w:drawing>
        </mc:Choice>
        <mc:Fallback>
          <w:pict>
            <v:shape id="文本框 4" o:spid="_x0000_s1026" o:spt="202" type="#_x0000_t202" style="position:absolute;left:0pt;margin-top:0pt;height:12.05pt;width:20.15pt;mso-position-horizontal:center;mso-position-horizontal-relative:margin;z-index:251662336;mso-width-relative:page;mso-height-relative:page;" filled="f" stroked="f" coordsize="21600,21600" o:gfxdata="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8CiOv1AAAAAMBAAAPAAAAAAAAAAEAIAAAACIAAABkcnMvZG93bnJldi54bWxQSwEC&#10;FAAUAAAACACHTuJAVxoYN78BAACAAwAADgAAAAAAAAABACAAAAAjAQAAZHJzL2Uyb0RvYy54bWxQ&#10;SwUGAAAAAAYABgBZAQAAVAUAAAAA&#10;">
              <v:fill on="f" focussize="0,0"/>
              <v:stroke on="f"/>
              <v:imagedata o:title=""/>
              <o:lock v:ext="edit" aspectratio="f"/>
              <v:textbox inset="0mm,0mm,0mm,0mm">
                <w:txbxContent>
                  <w:p>
                    <w:pPr>
                      <w:spacing w:before="13"/>
                      <w:ind w:left="181"/>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255905" cy="153035"/>
              <wp:effectExtent l="0" t="0" r="0" b="0"/>
              <wp:wrapNone/>
              <wp:docPr id="2" name="文本框 4"/>
              <wp:cNvGraphicFramePr/>
              <a:graphic xmlns:a="http://schemas.openxmlformats.org/drawingml/2006/main">
                <a:graphicData uri="http://schemas.microsoft.com/office/word/2010/wordprocessingShape">
                  <wps:wsp>
                    <wps:cNvSpPr txBox="1"/>
                    <wps:spPr>
                      <a:xfrm>
                        <a:off x="0" y="0"/>
                        <a:ext cx="255905" cy="153035"/>
                      </a:xfrm>
                      <a:prstGeom prst="rect">
                        <a:avLst/>
                      </a:prstGeom>
                      <a:noFill/>
                      <a:ln>
                        <a:noFill/>
                      </a:ln>
                      <a:effectLst/>
                    </wps:spPr>
                    <wps:txbx>
                      <w:txbxContent>
                        <w:p>
                          <w:pPr>
                            <w:spacing w:before="13"/>
                            <w:ind w:left="181"/>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21</w:t>
                          </w:r>
                          <w:r>
                            <w:fldChar w:fldCharType="end"/>
                          </w:r>
                        </w:p>
                      </w:txbxContent>
                    </wps:txbx>
                    <wps:bodyPr lIns="0" tIns="0" rIns="0" bIns="0" upright="1"/>
                  </wps:wsp>
                </a:graphicData>
              </a:graphic>
            </wp:anchor>
          </w:drawing>
        </mc:Choice>
        <mc:Fallback>
          <w:pict>
            <v:shape id="文本框 4" o:spid="_x0000_s1026" o:spt="202" type="#_x0000_t202" style="position:absolute;left:0pt;margin-top:0pt;height:12.05pt;width:20.15pt;mso-position-horizontal:center;mso-position-horizontal-relative:margin;z-index:251664384;mso-width-relative:page;mso-height-relative:page;" filled="f" stroked="f" coordsize="21600,21600" o:gfxdata="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wKI6/UAAAAAwEAAA8AAAAAAAAAAQAgAAAAIgAAAGRycy9kb3ducmV2LnhtbFBLAQIU&#10;ABQAAAAIAIdO4kDT91+avgEAAH8DAAAOAAAAAAAAAAEAIAAAACMBAABkcnMvZTJvRG9jLnhtbFBL&#10;BQYAAAAABgAGAFkBAABTBQAAAAA=&#10;">
              <v:fill on="f" focussize="0,0"/>
              <v:stroke on="f"/>
              <v:imagedata o:title=""/>
              <o:lock v:ext="edit" aspectratio="f"/>
              <v:textbox inset="0mm,0mm,0mm,0mm">
                <w:txbxContent>
                  <w:p>
                    <w:pPr>
                      <w:spacing w:before="13"/>
                      <w:ind w:left="181"/>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255905" cy="153035"/>
              <wp:effectExtent l="0" t="0" r="0" b="0"/>
              <wp:wrapNone/>
              <wp:docPr id="3" name="文本框 4"/>
              <wp:cNvGraphicFramePr/>
              <a:graphic xmlns:a="http://schemas.openxmlformats.org/drawingml/2006/main">
                <a:graphicData uri="http://schemas.microsoft.com/office/word/2010/wordprocessingShape">
                  <wps:wsp>
                    <wps:cNvSpPr txBox="1"/>
                    <wps:spPr>
                      <a:xfrm>
                        <a:off x="0" y="0"/>
                        <a:ext cx="255905" cy="153035"/>
                      </a:xfrm>
                      <a:prstGeom prst="rect">
                        <a:avLst/>
                      </a:prstGeom>
                      <a:noFill/>
                      <a:ln>
                        <a:noFill/>
                      </a:ln>
                      <a:effectLst/>
                    </wps:spPr>
                    <wps:txbx>
                      <w:txbxContent>
                        <w:p>
                          <w:pPr>
                            <w:spacing w:before="13"/>
                            <w:ind w:left="181"/>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24</w:t>
                          </w:r>
                          <w:r>
                            <w:fldChar w:fldCharType="end"/>
                          </w:r>
                        </w:p>
                      </w:txbxContent>
                    </wps:txbx>
                    <wps:bodyPr lIns="0" tIns="0" rIns="0" bIns="0" upright="1"/>
                  </wps:wsp>
                </a:graphicData>
              </a:graphic>
            </wp:anchor>
          </w:drawing>
        </mc:Choice>
        <mc:Fallback>
          <w:pict>
            <v:shape id="文本框 4" o:spid="_x0000_s1026" o:spt="202" type="#_x0000_t202" style="position:absolute;left:0pt;margin-top:0pt;height:12.05pt;width:20.15pt;mso-position-horizontal:center;mso-position-horizontal-relative:margin;z-index:251665408;mso-width-relative:page;mso-height-relative:page;" filled="f" stroked="f" coordsize="21600,21600" o:gfxdata="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wKI6/UAAAAAwEAAA8AAAAAAAAAAQAgAAAAIgAAAGRycy9kb3ducmV2LnhtbFBLAQIU&#10;ABQAAAAIAIdO4kAKR1WMvgEAAH8DAAAOAAAAAAAAAAEAIAAAACMBAABkcnMvZTJvRG9jLnhtbFBL&#10;BQYAAAAABgAGAFkBAABTBQAAAAA=&#10;">
              <v:fill on="f" focussize="0,0"/>
              <v:stroke on="f"/>
              <v:imagedata o:title=""/>
              <o:lock v:ext="edit" aspectratio="f"/>
              <v:textbox inset="0mm,0mm,0mm,0mm">
                <w:txbxContent>
                  <w:p>
                    <w:pPr>
                      <w:spacing w:before="13"/>
                      <w:ind w:left="181"/>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66370" cy="139700"/>
              <wp:effectExtent l="0" t="0" r="0" b="0"/>
              <wp:wrapNone/>
              <wp:docPr id="16" name="文本框 6"/>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a:effectLst/>
                    </wps:spPr>
                    <wps:txbx>
                      <w:txbxContent>
                        <w:p>
                          <w:pPr>
                            <w:spacing w:line="220" w:lineRule="exact"/>
                            <w:ind w:left="40"/>
                            <w:rPr>
                              <w:rFonts w:ascii="黑体"/>
                              <w:sz w:val="18"/>
                            </w:rPr>
                          </w:pPr>
                          <w:r>
                            <w:fldChar w:fldCharType="begin"/>
                          </w:r>
                          <w:r>
                            <w:rPr>
                              <w:rFonts w:ascii="黑体"/>
                              <w:sz w:val="18"/>
                            </w:rPr>
                            <w:instrText xml:space="preserve"> PAGE </w:instrText>
                          </w:r>
                          <w:r>
                            <w:fldChar w:fldCharType="separate"/>
                          </w:r>
                          <w:r>
                            <w:rPr>
                              <w:rFonts w:ascii="黑体"/>
                              <w:sz w:val="18"/>
                            </w:rPr>
                            <w:t>30</w:t>
                          </w:r>
                          <w:r>
                            <w:fldChar w:fldCharType="end"/>
                          </w:r>
                        </w:p>
                      </w:txbxContent>
                    </wps:txbx>
                    <wps:bodyPr lIns="0" tIns="0" rIns="0" bIns="0" upright="1"/>
                  </wps:wsp>
                </a:graphicData>
              </a:graphic>
            </wp:anchor>
          </w:drawing>
        </mc:Choice>
        <mc:Fallback>
          <w:pict>
            <v:shape id="文本框 6" o:spid="_x0000_s1026" o:spt="202" type="#_x0000_t202" style="position:absolute;left:0pt;margin-top:0pt;height:11pt;width:13.1pt;mso-position-horizontal:center;mso-position-horizontal-relative:margin;z-index:251663360;mso-width-relative:page;mso-height-relative:page;" filled="f" stroked="f" coordsize="21600,21600" o:gfxdata="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n0rMG0gAAAAMBAAAPAAAAAAAAAAEAIAAAACIAAABkcnMvZG93bnJldi54bWxQSwECFAAU&#10;AAAACACHTuJAgtiveb4BAACAAwAADgAAAAAAAAABACAAAAAhAQAAZHJzL2Uyb0RvYy54bWxQSwUG&#10;AAAAAAYABgBZAQAAUQUAAAAA&#10;">
              <v:fill on="f" focussize="0,0"/>
              <v:stroke on="f"/>
              <v:imagedata o:title=""/>
              <o:lock v:ext="edit" aspectratio="f"/>
              <v:textbox inset="0mm,0mm,0mm,0mm">
                <w:txbxContent>
                  <w:p>
                    <w:pPr>
                      <w:spacing w:line="220" w:lineRule="exact"/>
                      <w:ind w:left="40"/>
                      <w:rPr>
                        <w:rFonts w:ascii="黑体"/>
                        <w:sz w:val="18"/>
                      </w:rPr>
                    </w:pPr>
                    <w:r>
                      <w:fldChar w:fldCharType="begin"/>
                    </w:r>
                    <w:r>
                      <w:rPr>
                        <w:rFonts w:ascii="黑体"/>
                        <w:sz w:val="18"/>
                      </w:rPr>
                      <w:instrText xml:space="preserve"> PAGE </w:instrText>
                    </w:r>
                    <w:r>
                      <w:fldChar w:fldCharType="separate"/>
                    </w:r>
                    <w:r>
                      <w:rPr>
                        <w:rFonts w:ascii="黑体"/>
                        <w:sz w:val="18"/>
                      </w:rP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F9FE59"/>
    <w:multiLevelType w:val="multilevel"/>
    <w:tmpl w:val="D7F9FE59"/>
    <w:lvl w:ilvl="0" w:tentative="0">
      <w:start w:val="1"/>
      <w:numFmt w:val="decimal"/>
      <w:lvlText w:val="%1."/>
      <w:lvlJc w:val="left"/>
      <w:pPr>
        <w:ind w:left="941" w:hanging="24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1794" w:hanging="241"/>
      </w:pPr>
      <w:rPr>
        <w:rFonts w:hint="default"/>
        <w:lang w:val="zh-CN" w:eastAsia="zh-CN" w:bidi="zh-CN"/>
      </w:rPr>
    </w:lvl>
    <w:lvl w:ilvl="2" w:tentative="0">
      <w:start w:val="0"/>
      <w:numFmt w:val="bullet"/>
      <w:lvlText w:val="•"/>
      <w:lvlJc w:val="left"/>
      <w:pPr>
        <w:ind w:left="2649" w:hanging="241"/>
      </w:pPr>
      <w:rPr>
        <w:rFonts w:hint="default"/>
        <w:lang w:val="zh-CN" w:eastAsia="zh-CN" w:bidi="zh-CN"/>
      </w:rPr>
    </w:lvl>
    <w:lvl w:ilvl="3" w:tentative="0">
      <w:start w:val="0"/>
      <w:numFmt w:val="bullet"/>
      <w:lvlText w:val="•"/>
      <w:lvlJc w:val="left"/>
      <w:pPr>
        <w:ind w:left="3504" w:hanging="241"/>
      </w:pPr>
      <w:rPr>
        <w:rFonts w:hint="default"/>
        <w:lang w:val="zh-CN" w:eastAsia="zh-CN" w:bidi="zh-CN"/>
      </w:rPr>
    </w:lvl>
    <w:lvl w:ilvl="4" w:tentative="0">
      <w:start w:val="0"/>
      <w:numFmt w:val="bullet"/>
      <w:lvlText w:val="•"/>
      <w:lvlJc w:val="left"/>
      <w:pPr>
        <w:ind w:left="4358" w:hanging="241"/>
      </w:pPr>
      <w:rPr>
        <w:rFonts w:hint="default"/>
        <w:lang w:val="zh-CN" w:eastAsia="zh-CN" w:bidi="zh-CN"/>
      </w:rPr>
    </w:lvl>
    <w:lvl w:ilvl="5" w:tentative="0">
      <w:start w:val="0"/>
      <w:numFmt w:val="bullet"/>
      <w:lvlText w:val="•"/>
      <w:lvlJc w:val="left"/>
      <w:pPr>
        <w:ind w:left="5213" w:hanging="241"/>
      </w:pPr>
      <w:rPr>
        <w:rFonts w:hint="default"/>
        <w:lang w:val="zh-CN" w:eastAsia="zh-CN" w:bidi="zh-CN"/>
      </w:rPr>
    </w:lvl>
    <w:lvl w:ilvl="6" w:tentative="0">
      <w:start w:val="0"/>
      <w:numFmt w:val="bullet"/>
      <w:lvlText w:val="•"/>
      <w:lvlJc w:val="left"/>
      <w:pPr>
        <w:ind w:left="6068" w:hanging="241"/>
      </w:pPr>
      <w:rPr>
        <w:rFonts w:hint="default"/>
        <w:lang w:val="zh-CN" w:eastAsia="zh-CN" w:bidi="zh-CN"/>
      </w:rPr>
    </w:lvl>
    <w:lvl w:ilvl="7" w:tentative="0">
      <w:start w:val="0"/>
      <w:numFmt w:val="bullet"/>
      <w:lvlText w:val="•"/>
      <w:lvlJc w:val="left"/>
      <w:pPr>
        <w:ind w:left="6922" w:hanging="241"/>
      </w:pPr>
      <w:rPr>
        <w:rFonts w:hint="default"/>
        <w:lang w:val="zh-CN" w:eastAsia="zh-CN" w:bidi="zh-CN"/>
      </w:rPr>
    </w:lvl>
    <w:lvl w:ilvl="8" w:tentative="0">
      <w:start w:val="0"/>
      <w:numFmt w:val="bullet"/>
      <w:lvlText w:val="•"/>
      <w:lvlJc w:val="left"/>
      <w:pPr>
        <w:ind w:left="7777" w:hanging="241"/>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zNDIyOWNlYTM2NGY5YjQ5MmRlNGZjNWJiMTkyYTIifQ=="/>
  </w:docVars>
  <w:rsids>
    <w:rsidRoot w:val="00527C2B"/>
    <w:rsid w:val="000B154E"/>
    <w:rsid w:val="00527C2B"/>
    <w:rsid w:val="006B2D26"/>
    <w:rsid w:val="00953BD7"/>
    <w:rsid w:val="00B37543"/>
    <w:rsid w:val="00B52690"/>
    <w:rsid w:val="00B61856"/>
    <w:rsid w:val="00D25F69"/>
    <w:rsid w:val="00ED3BD8"/>
    <w:rsid w:val="01282E62"/>
    <w:rsid w:val="03137DAC"/>
    <w:rsid w:val="03962305"/>
    <w:rsid w:val="03DD40E2"/>
    <w:rsid w:val="043B2EAD"/>
    <w:rsid w:val="058C7E64"/>
    <w:rsid w:val="05E20650"/>
    <w:rsid w:val="0649781E"/>
    <w:rsid w:val="06825418"/>
    <w:rsid w:val="06903285"/>
    <w:rsid w:val="069A369F"/>
    <w:rsid w:val="06A116ED"/>
    <w:rsid w:val="06D5137F"/>
    <w:rsid w:val="0751715A"/>
    <w:rsid w:val="077B5E33"/>
    <w:rsid w:val="077D4DDC"/>
    <w:rsid w:val="07944DAE"/>
    <w:rsid w:val="08245322"/>
    <w:rsid w:val="08E4015D"/>
    <w:rsid w:val="08F10715"/>
    <w:rsid w:val="093B707A"/>
    <w:rsid w:val="0A1246B0"/>
    <w:rsid w:val="0A935B65"/>
    <w:rsid w:val="0AB61BD2"/>
    <w:rsid w:val="0AF142C5"/>
    <w:rsid w:val="0B420FC5"/>
    <w:rsid w:val="0B8C5432"/>
    <w:rsid w:val="0CA75583"/>
    <w:rsid w:val="0CC04897"/>
    <w:rsid w:val="0CF63E15"/>
    <w:rsid w:val="0D0F4ED6"/>
    <w:rsid w:val="0D54252E"/>
    <w:rsid w:val="0D907DC5"/>
    <w:rsid w:val="0DB70C97"/>
    <w:rsid w:val="0DFC36AD"/>
    <w:rsid w:val="0E18188E"/>
    <w:rsid w:val="0E456382"/>
    <w:rsid w:val="0EF97BEC"/>
    <w:rsid w:val="0F8D06EA"/>
    <w:rsid w:val="0F9A050E"/>
    <w:rsid w:val="10125673"/>
    <w:rsid w:val="10320DE0"/>
    <w:rsid w:val="10395E5B"/>
    <w:rsid w:val="10C5422A"/>
    <w:rsid w:val="10E01064"/>
    <w:rsid w:val="118B46D6"/>
    <w:rsid w:val="11B76268"/>
    <w:rsid w:val="123C051C"/>
    <w:rsid w:val="127952CC"/>
    <w:rsid w:val="128A74D9"/>
    <w:rsid w:val="12C34799"/>
    <w:rsid w:val="13533D6F"/>
    <w:rsid w:val="13765CAF"/>
    <w:rsid w:val="14E86739"/>
    <w:rsid w:val="14F72E20"/>
    <w:rsid w:val="152A3468"/>
    <w:rsid w:val="168D3A3C"/>
    <w:rsid w:val="16B44D47"/>
    <w:rsid w:val="16D20212"/>
    <w:rsid w:val="16D43419"/>
    <w:rsid w:val="172872C1"/>
    <w:rsid w:val="172D48D7"/>
    <w:rsid w:val="17FF44C5"/>
    <w:rsid w:val="181F082D"/>
    <w:rsid w:val="18954E2A"/>
    <w:rsid w:val="192F2B88"/>
    <w:rsid w:val="193420F4"/>
    <w:rsid w:val="19D65C7C"/>
    <w:rsid w:val="19EA221A"/>
    <w:rsid w:val="1A4356E3"/>
    <w:rsid w:val="1A6E148E"/>
    <w:rsid w:val="1A8F4DB8"/>
    <w:rsid w:val="1AFA0F74"/>
    <w:rsid w:val="1B115021"/>
    <w:rsid w:val="1B124510"/>
    <w:rsid w:val="1B544B28"/>
    <w:rsid w:val="1BCF2401"/>
    <w:rsid w:val="1C2D0AB9"/>
    <w:rsid w:val="1C9B5D51"/>
    <w:rsid w:val="1CE75C51"/>
    <w:rsid w:val="1D2F4CA5"/>
    <w:rsid w:val="1D3A00CA"/>
    <w:rsid w:val="1D680D80"/>
    <w:rsid w:val="1D725739"/>
    <w:rsid w:val="1E40188A"/>
    <w:rsid w:val="1EC73863"/>
    <w:rsid w:val="1F645556"/>
    <w:rsid w:val="1FA12306"/>
    <w:rsid w:val="1FB95976"/>
    <w:rsid w:val="201E2585"/>
    <w:rsid w:val="210B2A97"/>
    <w:rsid w:val="21486EDD"/>
    <w:rsid w:val="21DB304A"/>
    <w:rsid w:val="21ED4F0B"/>
    <w:rsid w:val="229E0D7F"/>
    <w:rsid w:val="23A423C5"/>
    <w:rsid w:val="23D031BA"/>
    <w:rsid w:val="23F53C41"/>
    <w:rsid w:val="241237D2"/>
    <w:rsid w:val="24381FFA"/>
    <w:rsid w:val="24C62127"/>
    <w:rsid w:val="25FA62CC"/>
    <w:rsid w:val="26A00A8F"/>
    <w:rsid w:val="26BA6123"/>
    <w:rsid w:val="277435EF"/>
    <w:rsid w:val="277D0F63"/>
    <w:rsid w:val="278422F1"/>
    <w:rsid w:val="28180C8B"/>
    <w:rsid w:val="282835C4"/>
    <w:rsid w:val="283C2BCC"/>
    <w:rsid w:val="28656260"/>
    <w:rsid w:val="28996270"/>
    <w:rsid w:val="29250036"/>
    <w:rsid w:val="296F2702"/>
    <w:rsid w:val="2989268F"/>
    <w:rsid w:val="29BA1071"/>
    <w:rsid w:val="29C173CE"/>
    <w:rsid w:val="2AD56E1F"/>
    <w:rsid w:val="2B35253C"/>
    <w:rsid w:val="2B722069"/>
    <w:rsid w:val="2BC45765"/>
    <w:rsid w:val="2BF03E2D"/>
    <w:rsid w:val="2C375E85"/>
    <w:rsid w:val="2C41055E"/>
    <w:rsid w:val="2C8B2D68"/>
    <w:rsid w:val="2C92725E"/>
    <w:rsid w:val="2CA86065"/>
    <w:rsid w:val="2CCD64E8"/>
    <w:rsid w:val="2CDB22EA"/>
    <w:rsid w:val="2D1C4D7A"/>
    <w:rsid w:val="2D30601A"/>
    <w:rsid w:val="2D3D61DF"/>
    <w:rsid w:val="2D4439DB"/>
    <w:rsid w:val="2D8079FF"/>
    <w:rsid w:val="2D8B379E"/>
    <w:rsid w:val="2EA414CB"/>
    <w:rsid w:val="2EFB2629"/>
    <w:rsid w:val="2F661D64"/>
    <w:rsid w:val="2F9037FD"/>
    <w:rsid w:val="30071129"/>
    <w:rsid w:val="3082703A"/>
    <w:rsid w:val="316B77CD"/>
    <w:rsid w:val="32425283"/>
    <w:rsid w:val="33493B15"/>
    <w:rsid w:val="334943EF"/>
    <w:rsid w:val="337203A3"/>
    <w:rsid w:val="340D18C0"/>
    <w:rsid w:val="34123199"/>
    <w:rsid w:val="3431735D"/>
    <w:rsid w:val="356E00BA"/>
    <w:rsid w:val="35A83EB0"/>
    <w:rsid w:val="35B00755"/>
    <w:rsid w:val="35E7171B"/>
    <w:rsid w:val="367479D5"/>
    <w:rsid w:val="376E0E27"/>
    <w:rsid w:val="377A4FBC"/>
    <w:rsid w:val="37C259B3"/>
    <w:rsid w:val="37FA215C"/>
    <w:rsid w:val="381B1B01"/>
    <w:rsid w:val="389A320A"/>
    <w:rsid w:val="38B91A8F"/>
    <w:rsid w:val="39642E25"/>
    <w:rsid w:val="39A050E3"/>
    <w:rsid w:val="3A426282"/>
    <w:rsid w:val="3A654204"/>
    <w:rsid w:val="3B1F1569"/>
    <w:rsid w:val="3B8340D5"/>
    <w:rsid w:val="3B8C756F"/>
    <w:rsid w:val="3C1732DC"/>
    <w:rsid w:val="3C8E20A0"/>
    <w:rsid w:val="3CAE2B39"/>
    <w:rsid w:val="3DAB63D2"/>
    <w:rsid w:val="3DCC6ADF"/>
    <w:rsid w:val="3E612915"/>
    <w:rsid w:val="3EBE3EE3"/>
    <w:rsid w:val="3EC90A0B"/>
    <w:rsid w:val="3F980E7B"/>
    <w:rsid w:val="40384169"/>
    <w:rsid w:val="409A272E"/>
    <w:rsid w:val="40B86E17"/>
    <w:rsid w:val="40C9486C"/>
    <w:rsid w:val="42993D61"/>
    <w:rsid w:val="42A41642"/>
    <w:rsid w:val="42BF104D"/>
    <w:rsid w:val="42C1425F"/>
    <w:rsid w:val="436534D0"/>
    <w:rsid w:val="43866F99"/>
    <w:rsid w:val="445B21D4"/>
    <w:rsid w:val="4479238E"/>
    <w:rsid w:val="44A678F3"/>
    <w:rsid w:val="44C335AB"/>
    <w:rsid w:val="44CE6E4A"/>
    <w:rsid w:val="44EE3048"/>
    <w:rsid w:val="45216F7A"/>
    <w:rsid w:val="467622D4"/>
    <w:rsid w:val="478A52AA"/>
    <w:rsid w:val="47D36643"/>
    <w:rsid w:val="47F67274"/>
    <w:rsid w:val="47F92762"/>
    <w:rsid w:val="481039F9"/>
    <w:rsid w:val="48142DC6"/>
    <w:rsid w:val="48AB372A"/>
    <w:rsid w:val="48EE6F7C"/>
    <w:rsid w:val="49261002"/>
    <w:rsid w:val="49535B70"/>
    <w:rsid w:val="49995158"/>
    <w:rsid w:val="4A7221CB"/>
    <w:rsid w:val="4B074E64"/>
    <w:rsid w:val="4C68283E"/>
    <w:rsid w:val="4C837175"/>
    <w:rsid w:val="4C8F18CC"/>
    <w:rsid w:val="4CDC3C81"/>
    <w:rsid w:val="4CFF46FD"/>
    <w:rsid w:val="4D2C29B1"/>
    <w:rsid w:val="4EB329FB"/>
    <w:rsid w:val="4EFB5174"/>
    <w:rsid w:val="4F8529B9"/>
    <w:rsid w:val="50845A52"/>
    <w:rsid w:val="509946DA"/>
    <w:rsid w:val="50EB4DA3"/>
    <w:rsid w:val="50FE6543"/>
    <w:rsid w:val="51C70EA9"/>
    <w:rsid w:val="52311296"/>
    <w:rsid w:val="529A01DC"/>
    <w:rsid w:val="53413128"/>
    <w:rsid w:val="53916534"/>
    <w:rsid w:val="53E53868"/>
    <w:rsid w:val="540C51D3"/>
    <w:rsid w:val="54641558"/>
    <w:rsid w:val="54EE034D"/>
    <w:rsid w:val="552E2FF3"/>
    <w:rsid w:val="554A42CB"/>
    <w:rsid w:val="56247648"/>
    <w:rsid w:val="56382B12"/>
    <w:rsid w:val="565371AF"/>
    <w:rsid w:val="57113547"/>
    <w:rsid w:val="57770C7B"/>
    <w:rsid w:val="57F80D14"/>
    <w:rsid w:val="585B519F"/>
    <w:rsid w:val="58ED1663"/>
    <w:rsid w:val="590C1EA3"/>
    <w:rsid w:val="5931278B"/>
    <w:rsid w:val="5A225816"/>
    <w:rsid w:val="5A2C6D21"/>
    <w:rsid w:val="5A3C13EA"/>
    <w:rsid w:val="5A7929C6"/>
    <w:rsid w:val="5AD57687"/>
    <w:rsid w:val="5CB52971"/>
    <w:rsid w:val="5D7729DE"/>
    <w:rsid w:val="5DFE3EA4"/>
    <w:rsid w:val="5E622BAC"/>
    <w:rsid w:val="5F3B67FC"/>
    <w:rsid w:val="5FA6034F"/>
    <w:rsid w:val="602C2CCC"/>
    <w:rsid w:val="60A46FF9"/>
    <w:rsid w:val="60FC5379"/>
    <w:rsid w:val="61027D58"/>
    <w:rsid w:val="612A5555"/>
    <w:rsid w:val="61535E2D"/>
    <w:rsid w:val="61F16ABA"/>
    <w:rsid w:val="621360FD"/>
    <w:rsid w:val="629628FD"/>
    <w:rsid w:val="62CB285B"/>
    <w:rsid w:val="63246130"/>
    <w:rsid w:val="63F91396"/>
    <w:rsid w:val="642E6E96"/>
    <w:rsid w:val="6502545F"/>
    <w:rsid w:val="650F6997"/>
    <w:rsid w:val="66537C45"/>
    <w:rsid w:val="667752EC"/>
    <w:rsid w:val="66A02E32"/>
    <w:rsid w:val="66F26570"/>
    <w:rsid w:val="671D5367"/>
    <w:rsid w:val="67242BCD"/>
    <w:rsid w:val="6750270F"/>
    <w:rsid w:val="67C454CF"/>
    <w:rsid w:val="683926A8"/>
    <w:rsid w:val="68A44B7F"/>
    <w:rsid w:val="68BF66FF"/>
    <w:rsid w:val="69117181"/>
    <w:rsid w:val="694B1F6D"/>
    <w:rsid w:val="697B45FB"/>
    <w:rsid w:val="69DF11B7"/>
    <w:rsid w:val="69E20B1E"/>
    <w:rsid w:val="6A356BCE"/>
    <w:rsid w:val="6AA91C19"/>
    <w:rsid w:val="6AC16A1E"/>
    <w:rsid w:val="6C136D6D"/>
    <w:rsid w:val="6CDE050D"/>
    <w:rsid w:val="6CE40709"/>
    <w:rsid w:val="6DB95BFE"/>
    <w:rsid w:val="6DE9247B"/>
    <w:rsid w:val="6E192634"/>
    <w:rsid w:val="6E2711F5"/>
    <w:rsid w:val="6E361438"/>
    <w:rsid w:val="6E8126B3"/>
    <w:rsid w:val="6EC510C7"/>
    <w:rsid w:val="6F5C0549"/>
    <w:rsid w:val="6F6049BF"/>
    <w:rsid w:val="701240E1"/>
    <w:rsid w:val="70C9547E"/>
    <w:rsid w:val="70D95DDC"/>
    <w:rsid w:val="71444064"/>
    <w:rsid w:val="71BB4D6E"/>
    <w:rsid w:val="7235262F"/>
    <w:rsid w:val="72524A70"/>
    <w:rsid w:val="727C3784"/>
    <w:rsid w:val="73045395"/>
    <w:rsid w:val="73691968"/>
    <w:rsid w:val="74065ABE"/>
    <w:rsid w:val="744116B5"/>
    <w:rsid w:val="74D43450"/>
    <w:rsid w:val="75414E2E"/>
    <w:rsid w:val="754C32EF"/>
    <w:rsid w:val="75614FED"/>
    <w:rsid w:val="756E5C8B"/>
    <w:rsid w:val="756F2F33"/>
    <w:rsid w:val="75AB6268"/>
    <w:rsid w:val="75AD2D24"/>
    <w:rsid w:val="75B43BBF"/>
    <w:rsid w:val="75D6274E"/>
    <w:rsid w:val="76AB1313"/>
    <w:rsid w:val="76DD68F5"/>
    <w:rsid w:val="77075720"/>
    <w:rsid w:val="771816DB"/>
    <w:rsid w:val="77F919A2"/>
    <w:rsid w:val="78174678"/>
    <w:rsid w:val="788F2E8E"/>
    <w:rsid w:val="78CC3620"/>
    <w:rsid w:val="797D28DB"/>
    <w:rsid w:val="7A5468EA"/>
    <w:rsid w:val="7AA433B1"/>
    <w:rsid w:val="7AAC7F07"/>
    <w:rsid w:val="7BE86BFF"/>
    <w:rsid w:val="7C907F65"/>
    <w:rsid w:val="7D454631"/>
    <w:rsid w:val="7D5176F5"/>
    <w:rsid w:val="7DAA32A9"/>
    <w:rsid w:val="7DAE00ED"/>
    <w:rsid w:val="7E074257"/>
    <w:rsid w:val="7E725B75"/>
    <w:rsid w:val="7F0C2D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227"/>
      <w:outlineLvl w:val="0"/>
    </w:pPr>
    <w:rPr>
      <w:rFonts w:ascii="黑体" w:hAnsi="黑体" w:eastAsia="黑体" w:cs="黑体"/>
      <w:sz w:val="72"/>
      <w:szCs w:val="72"/>
    </w:rPr>
  </w:style>
  <w:style w:type="paragraph" w:styleId="4">
    <w:name w:val="heading 2"/>
    <w:basedOn w:val="1"/>
    <w:next w:val="1"/>
    <w:qFormat/>
    <w:uiPriority w:val="1"/>
    <w:pPr>
      <w:spacing w:before="49"/>
      <w:ind w:right="18"/>
      <w:jc w:val="center"/>
      <w:outlineLvl w:val="1"/>
    </w:pPr>
    <w:rPr>
      <w:rFonts w:ascii="黑体" w:hAnsi="黑体" w:eastAsia="黑体" w:cs="黑体"/>
      <w:sz w:val="36"/>
      <w:szCs w:val="36"/>
    </w:rPr>
  </w:style>
  <w:style w:type="paragraph" w:styleId="5">
    <w:name w:val="heading 3"/>
    <w:basedOn w:val="1"/>
    <w:next w:val="1"/>
    <w:qFormat/>
    <w:uiPriority w:val="1"/>
    <w:pPr>
      <w:ind w:left="700"/>
      <w:outlineLvl w:val="2"/>
    </w:pPr>
    <w:rPr>
      <w:b/>
      <w:bCs/>
      <w:sz w:val="24"/>
      <w:szCs w:val="24"/>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qFormat/>
    <w:uiPriority w:val="99"/>
    <w:pPr>
      <w:ind w:firstLine="420" w:firstLineChars="200"/>
    </w:pPr>
  </w:style>
  <w:style w:type="paragraph" w:styleId="6">
    <w:name w:val="annotation text"/>
    <w:basedOn w:val="1"/>
    <w:qFormat/>
    <w:uiPriority w:val="0"/>
  </w:style>
  <w:style w:type="paragraph" w:styleId="7">
    <w:name w:val="Body Text"/>
    <w:basedOn w:val="1"/>
    <w:next w:val="1"/>
    <w:qFormat/>
    <w:uiPriority w:val="1"/>
    <w:rPr>
      <w:sz w:val="24"/>
      <w:szCs w:val="24"/>
    </w:rPr>
  </w:style>
  <w:style w:type="paragraph" w:styleId="8">
    <w:name w:val="Plain Text"/>
    <w:basedOn w:val="1"/>
    <w:qFormat/>
    <w:uiPriority w:val="0"/>
    <w:rPr>
      <w:rFonts w:hAnsi="Courier New"/>
      <w:szCs w:val="20"/>
    </w:rPr>
  </w:style>
  <w:style w:type="paragraph" w:styleId="9">
    <w:name w:val="Balloon Text"/>
    <w:basedOn w:val="1"/>
    <w:link w:val="24"/>
    <w:qFormat/>
    <w:uiPriority w:val="0"/>
    <w:rPr>
      <w:sz w:val="18"/>
      <w:szCs w:val="18"/>
    </w:rPr>
  </w:style>
  <w:style w:type="paragraph" w:styleId="10">
    <w:name w:val="footer"/>
    <w:basedOn w:val="1"/>
    <w:qFormat/>
    <w:uiPriority w:val="0"/>
    <w:pPr>
      <w:tabs>
        <w:tab w:val="center" w:pos="4153"/>
        <w:tab w:val="right" w:pos="8306"/>
      </w:tabs>
      <w:snapToGrid w:val="0"/>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2">
    <w:name w:val="toc 1"/>
    <w:basedOn w:val="1"/>
    <w:next w:val="1"/>
    <w:qFormat/>
    <w:uiPriority w:val="0"/>
  </w:style>
  <w:style w:type="paragraph" w:styleId="13">
    <w:name w:val="Normal (Web)"/>
    <w:basedOn w:val="1"/>
    <w:qFormat/>
    <w:uiPriority w:val="0"/>
    <w:pPr>
      <w:spacing w:beforeAutospacing="1" w:afterAutospacing="1"/>
    </w:pPr>
    <w:rPr>
      <w:rFonts w:cs="Times New Roman"/>
      <w:sz w:val="24"/>
      <w:lang w:val="en-US"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basedOn w:val="1"/>
    <w:qFormat/>
    <w:uiPriority w:val="1"/>
    <w:pPr>
      <w:ind w:left="220" w:firstLine="480"/>
    </w:pPr>
  </w:style>
  <w:style w:type="paragraph" w:customStyle="1" w:styleId="20">
    <w:name w:val="Table Paragraph"/>
    <w:basedOn w:val="1"/>
    <w:qFormat/>
    <w:uiPriority w:val="1"/>
  </w:style>
  <w:style w:type="paragraph" w:customStyle="1" w:styleId="21">
    <w:name w:val="WPSOffice手动目录 1"/>
    <w:qFormat/>
    <w:uiPriority w:val="0"/>
    <w:rPr>
      <w:rFonts w:ascii="Times New Roman" w:hAnsi="Times New Roman" w:eastAsia="宋体" w:cs="Times New Roman"/>
      <w:lang w:val="en-US" w:eastAsia="zh-CN" w:bidi="ar-SA"/>
    </w:rPr>
  </w:style>
  <w:style w:type="paragraph" w:customStyle="1" w:styleId="22">
    <w:name w:val="附件1"/>
    <w:basedOn w:val="23"/>
    <w:qFormat/>
    <w:uiPriority w:val="0"/>
    <w:pPr>
      <w:jc w:val="center"/>
    </w:pPr>
    <w:rPr>
      <w:sz w:val="24"/>
    </w:rPr>
  </w:style>
  <w:style w:type="paragraph" w:customStyle="1" w:styleId="23">
    <w:name w:val="附件标题"/>
    <w:basedOn w:val="5"/>
    <w:qFormat/>
    <w:uiPriority w:val="0"/>
    <w:pPr>
      <w:spacing w:line="415" w:lineRule="auto"/>
    </w:pPr>
    <w:rPr>
      <w:sz w:val="28"/>
    </w:rPr>
  </w:style>
  <w:style w:type="character" w:customStyle="1" w:styleId="24">
    <w:name w:val="批注框文本 Char"/>
    <w:basedOn w:val="16"/>
    <w:link w:val="9"/>
    <w:qFormat/>
    <w:uiPriority w:val="0"/>
    <w:rPr>
      <w:rFonts w:ascii="宋体" w:hAnsi="宋体" w:cs="宋体"/>
      <w:sz w:val="18"/>
      <w:szCs w:val="18"/>
      <w:lang w:val="zh-CN" w:bidi="zh-CN"/>
    </w:rPr>
  </w:style>
  <w:style w:type="paragraph" w:customStyle="1" w:styleId="25">
    <w:name w:val="正文首行缩进 2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15494</Words>
  <Characters>16069</Characters>
  <Lines>127</Lines>
  <Paragraphs>35</Paragraphs>
  <TotalTime>8</TotalTime>
  <ScaleCrop>false</ScaleCrop>
  <LinksUpToDate>false</LinksUpToDate>
  <CharactersWithSpaces>18075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2022-02-09T02:20:00Z</dcterms:created>
  <dc:creator>年越</dc:creator>
  <cp:lastModifiedBy>哎呀！青清</cp:lastModifiedBy>
  <cp:lastPrinted>2022-03-31T11:36:00Z</cp:lastPrinted>
  <dcterms:modified xsi:type="dcterms:W3CDTF">2022-04-26T02:19:31Z</dcterms:modified>
  <dc:title>招标编号：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2020-03-23T00:00:00Z</vt:filetime>
  </property>
  <property fmtid="{D5CDD505-2E9C-101B-9397-08002B2CF9AE}" pid="3" name="Creator">
    <vt:lpwstr>WPS 文字</vt:lpwstr>
  </property>
  <property fmtid="{D5CDD505-2E9C-101B-9397-08002B2CF9AE}" pid="4" name="LastSaved">
    <vt:filetime>2022-02-09T00:00:00Z</vt:filetime>
  </property>
  <property fmtid="{D5CDD505-2E9C-101B-9397-08002B2CF9AE}" pid="5" name="KSOProductBuildVer">
    <vt:lpwstr>2052-11.1.0.11636</vt:lpwstr>
  </property>
  <property fmtid="{D5CDD505-2E9C-101B-9397-08002B2CF9AE}" pid="6" name="ICV">
    <vt:lpwstr>4651F56B9C444380A5BD1CE8744DEB09</vt:lpwstr>
  </property>
  <property fmtid="{D5CDD505-2E9C-101B-9397-08002B2CF9AE}" pid="7" name="commondata">
    <vt:lpwstr>eyJoZGlkIjoiYzQzNDIyOWNlYTM2NGY5YjQ5MmRlNGZjNWJiMTkyYTIifQ==</vt:lpwstr>
  </property>
</Properties>
</file>