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32"/>
          <w:szCs w:val="32"/>
        </w:rPr>
      </w:pPr>
      <w:bookmarkStart w:id="0" w:name="_GoBack"/>
      <w:bookmarkEnd w:id="0"/>
    </w:p>
    <w:p>
      <w:pPr>
        <w:rPr>
          <w:rFonts w:hint="eastAsia" w:ascii="仿宋_GB2312" w:eastAsia="仿宋_GB2312"/>
          <w:sz w:val="32"/>
          <w:szCs w:val="32"/>
          <w:lang w:eastAsia="zh-CN"/>
        </w:rPr>
      </w:pPr>
      <w:r>
        <w:rPr>
          <w:rFonts w:hint="eastAsia" w:ascii="仿宋_GB2312" w:eastAsia="仿宋_GB2312"/>
          <w:sz w:val="32"/>
          <w:szCs w:val="32"/>
        </w:rPr>
        <w:t>附件</w:t>
      </w:r>
      <w:r>
        <w:rPr>
          <w:rFonts w:hint="eastAsia" w:ascii="仿宋_GB2312" w:eastAsia="仿宋_GB2312"/>
          <w:sz w:val="32"/>
          <w:szCs w:val="32"/>
          <w:lang w:eastAsia="zh-CN"/>
        </w:rPr>
        <w:t>一：</w:t>
      </w:r>
    </w:p>
    <w:p>
      <w:pPr>
        <w:pStyle w:val="2"/>
        <w:jc w:val="center"/>
        <w:rPr>
          <w:rFonts w:hint="eastAsia"/>
          <w:lang w:eastAsia="zh-CN"/>
        </w:rPr>
      </w:pPr>
      <w:r>
        <w:rPr>
          <w:rFonts w:hint="eastAsia" w:ascii="仿宋_GB2312" w:eastAsia="仿宋_GB2312"/>
          <w:sz w:val="32"/>
          <w:szCs w:val="32"/>
          <w:lang w:eastAsia="zh-CN"/>
        </w:rPr>
        <w:t>采购明细表</w:t>
      </w:r>
    </w:p>
    <w:tbl>
      <w:tblPr>
        <w:tblStyle w:val="11"/>
        <w:tblW w:w="8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3196"/>
        <w:gridCol w:w="1075"/>
        <w:gridCol w:w="1348"/>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jc w:val="center"/>
        </w:trPr>
        <w:tc>
          <w:tcPr>
            <w:tcW w:w="1257"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产品名称</w:t>
            </w:r>
          </w:p>
        </w:tc>
        <w:tc>
          <w:tcPr>
            <w:tcW w:w="3196"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规格型号（mm）</w:t>
            </w:r>
          </w:p>
        </w:tc>
        <w:tc>
          <w:tcPr>
            <w:tcW w:w="1075"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数量</w:t>
            </w:r>
          </w:p>
        </w:tc>
        <w:tc>
          <w:tcPr>
            <w:tcW w:w="1348"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单价（元）</w:t>
            </w:r>
          </w:p>
        </w:tc>
        <w:tc>
          <w:tcPr>
            <w:tcW w:w="1404"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257"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手动档案密集架</w:t>
            </w:r>
          </w:p>
        </w:tc>
        <w:tc>
          <w:tcPr>
            <w:tcW w:w="3196"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900*560*2350*6层，符合国家标准及重点工程档案专项验收要求。</w:t>
            </w:r>
          </w:p>
        </w:tc>
        <w:tc>
          <w:tcPr>
            <w:tcW w:w="1075"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50组</w:t>
            </w:r>
          </w:p>
        </w:tc>
        <w:tc>
          <w:tcPr>
            <w:tcW w:w="1348" w:type="dxa"/>
            <w:vAlign w:val="center"/>
          </w:tcPr>
          <w:p>
            <w:pPr>
              <w:widowControl/>
              <w:jc w:val="center"/>
              <w:rPr>
                <w:rFonts w:hint="default" w:ascii="仿宋" w:hAnsi="仿宋" w:eastAsia="仿宋" w:cs="仿宋"/>
                <w:color w:val="auto"/>
                <w:sz w:val="24"/>
                <w:szCs w:val="24"/>
                <w:highlight w:val="none"/>
                <w:lang w:val="en-US" w:eastAsia="zh-CN"/>
              </w:rPr>
            </w:pPr>
          </w:p>
        </w:tc>
        <w:tc>
          <w:tcPr>
            <w:tcW w:w="1404" w:type="dxa"/>
            <w:vAlign w:val="center"/>
          </w:tcPr>
          <w:p>
            <w:pPr>
              <w:widowControl/>
              <w:jc w:val="center"/>
              <w:rPr>
                <w:rFonts w:hint="default" w:ascii="仿宋" w:hAnsi="仿宋" w:eastAsia="仿宋" w:cs="仿宋"/>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257"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防磁光盘柜</w:t>
            </w:r>
          </w:p>
        </w:tc>
        <w:tc>
          <w:tcPr>
            <w:tcW w:w="3196"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1500*525*480mm,8个标准光盘抽屉，可以存放600张双面光盘。</w:t>
            </w:r>
          </w:p>
        </w:tc>
        <w:tc>
          <w:tcPr>
            <w:tcW w:w="1075"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1台</w:t>
            </w:r>
          </w:p>
        </w:tc>
        <w:tc>
          <w:tcPr>
            <w:tcW w:w="1348" w:type="dxa"/>
            <w:vAlign w:val="center"/>
          </w:tcPr>
          <w:p>
            <w:pPr>
              <w:widowControl/>
              <w:jc w:val="center"/>
              <w:rPr>
                <w:rFonts w:hint="default" w:ascii="仿宋" w:hAnsi="仿宋" w:eastAsia="仿宋" w:cs="仿宋"/>
                <w:color w:val="auto"/>
                <w:sz w:val="24"/>
                <w:szCs w:val="24"/>
                <w:highlight w:val="none"/>
                <w:lang w:val="en-US" w:eastAsia="zh-CN"/>
              </w:rPr>
            </w:pPr>
          </w:p>
        </w:tc>
        <w:tc>
          <w:tcPr>
            <w:tcW w:w="1404" w:type="dxa"/>
            <w:vAlign w:val="center"/>
          </w:tcPr>
          <w:p>
            <w:pPr>
              <w:widowControl/>
              <w:jc w:val="center"/>
              <w:rPr>
                <w:rFonts w:hint="default" w:ascii="仿宋" w:hAnsi="仿宋" w:eastAsia="仿宋" w:cs="仿宋"/>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9" w:hRule="atLeast"/>
          <w:jc w:val="center"/>
        </w:trPr>
        <w:tc>
          <w:tcPr>
            <w:tcW w:w="1257"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除湿机</w:t>
            </w:r>
          </w:p>
        </w:tc>
        <w:tc>
          <w:tcPr>
            <w:tcW w:w="3196"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实用面积100平方米，除湿量90L/D，自动排水。</w:t>
            </w:r>
          </w:p>
        </w:tc>
        <w:tc>
          <w:tcPr>
            <w:tcW w:w="1075"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1台</w:t>
            </w:r>
          </w:p>
        </w:tc>
        <w:tc>
          <w:tcPr>
            <w:tcW w:w="1348" w:type="dxa"/>
            <w:vAlign w:val="center"/>
          </w:tcPr>
          <w:p>
            <w:pPr>
              <w:widowControl/>
              <w:jc w:val="center"/>
              <w:rPr>
                <w:rFonts w:hint="eastAsia" w:ascii="仿宋" w:hAnsi="仿宋" w:eastAsia="仿宋" w:cs="仿宋"/>
                <w:color w:val="auto"/>
                <w:sz w:val="24"/>
                <w:szCs w:val="24"/>
                <w:highlight w:val="none"/>
                <w:lang w:val="en-US" w:eastAsia="zh-CN"/>
              </w:rPr>
            </w:pPr>
          </w:p>
        </w:tc>
        <w:tc>
          <w:tcPr>
            <w:tcW w:w="1404" w:type="dxa"/>
            <w:vAlign w:val="center"/>
          </w:tcPr>
          <w:p>
            <w:pPr>
              <w:widowControl/>
              <w:jc w:val="center"/>
              <w:rPr>
                <w:rFonts w:hint="eastAsia" w:ascii="仿宋" w:hAnsi="仿宋" w:eastAsia="仿宋" w:cs="仿宋"/>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9" w:hRule="atLeast"/>
          <w:jc w:val="center"/>
        </w:trPr>
        <w:tc>
          <w:tcPr>
            <w:tcW w:w="1257"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档案消毒柜</w:t>
            </w:r>
          </w:p>
        </w:tc>
        <w:tc>
          <w:tcPr>
            <w:tcW w:w="3196"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档案低温冷冻杀虫消毒柜。</w:t>
            </w:r>
          </w:p>
        </w:tc>
        <w:tc>
          <w:tcPr>
            <w:tcW w:w="1075"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1台</w:t>
            </w:r>
          </w:p>
        </w:tc>
        <w:tc>
          <w:tcPr>
            <w:tcW w:w="1348" w:type="dxa"/>
            <w:vAlign w:val="center"/>
          </w:tcPr>
          <w:p>
            <w:pPr>
              <w:widowControl/>
              <w:jc w:val="center"/>
              <w:rPr>
                <w:rFonts w:hint="eastAsia" w:ascii="仿宋" w:hAnsi="仿宋" w:eastAsia="仿宋" w:cs="仿宋"/>
                <w:color w:val="auto"/>
                <w:sz w:val="24"/>
                <w:szCs w:val="24"/>
                <w:highlight w:val="none"/>
                <w:lang w:val="en-US" w:eastAsia="zh-CN"/>
              </w:rPr>
            </w:pPr>
          </w:p>
        </w:tc>
        <w:tc>
          <w:tcPr>
            <w:tcW w:w="1404" w:type="dxa"/>
            <w:vAlign w:val="center"/>
          </w:tcPr>
          <w:p>
            <w:pPr>
              <w:widowControl/>
              <w:jc w:val="center"/>
              <w:rPr>
                <w:rFonts w:hint="eastAsia" w:ascii="仿宋" w:hAnsi="仿宋" w:eastAsia="仿宋" w:cs="仿宋"/>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257"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档案管理制度</w:t>
            </w:r>
          </w:p>
        </w:tc>
        <w:tc>
          <w:tcPr>
            <w:tcW w:w="3196"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定制，规格800*600，（含组织图）采用亚克力板或PVC板UV背喷而成，铝合金框架，内容必须符合国家最新标准，印有贵单位名称和标志，包含安装到位。</w:t>
            </w:r>
          </w:p>
        </w:tc>
        <w:tc>
          <w:tcPr>
            <w:tcW w:w="1075" w:type="dxa"/>
            <w:vAlign w:val="center"/>
          </w:tcPr>
          <w:p>
            <w:pPr>
              <w:widowControl/>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26个</w:t>
            </w:r>
          </w:p>
        </w:tc>
        <w:tc>
          <w:tcPr>
            <w:tcW w:w="1348" w:type="dxa"/>
            <w:vAlign w:val="center"/>
          </w:tcPr>
          <w:p>
            <w:pPr>
              <w:widowControl/>
              <w:jc w:val="center"/>
              <w:rPr>
                <w:rFonts w:hint="eastAsia" w:ascii="仿宋" w:hAnsi="仿宋" w:eastAsia="仿宋" w:cs="仿宋"/>
                <w:color w:val="auto"/>
                <w:sz w:val="24"/>
                <w:szCs w:val="24"/>
                <w:highlight w:val="none"/>
                <w:lang w:val="en-US" w:eastAsia="zh-CN"/>
              </w:rPr>
            </w:pPr>
          </w:p>
        </w:tc>
        <w:tc>
          <w:tcPr>
            <w:tcW w:w="1404" w:type="dxa"/>
            <w:vAlign w:val="center"/>
          </w:tcPr>
          <w:p>
            <w:pPr>
              <w:widowControl/>
              <w:jc w:val="center"/>
              <w:rPr>
                <w:rFonts w:hint="eastAsia" w:ascii="仿宋" w:hAnsi="仿宋" w:eastAsia="仿宋" w:cs="仿宋"/>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257"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档案目录柜</w:t>
            </w:r>
          </w:p>
        </w:tc>
        <w:tc>
          <w:tcPr>
            <w:tcW w:w="3196"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900*400*1850mm，采用0.8厚的冷扎钢板制造，正面奶白色，其它部份咖啡色。</w:t>
            </w:r>
          </w:p>
        </w:tc>
        <w:tc>
          <w:tcPr>
            <w:tcW w:w="1075" w:type="dxa"/>
            <w:vAlign w:val="center"/>
          </w:tcPr>
          <w:p>
            <w:pPr>
              <w:widowControl/>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6组</w:t>
            </w:r>
          </w:p>
        </w:tc>
        <w:tc>
          <w:tcPr>
            <w:tcW w:w="1348" w:type="dxa"/>
            <w:vAlign w:val="center"/>
          </w:tcPr>
          <w:p>
            <w:pPr>
              <w:widowControl/>
              <w:jc w:val="center"/>
              <w:rPr>
                <w:rFonts w:hint="default" w:ascii="仿宋" w:hAnsi="仿宋" w:eastAsia="仿宋" w:cs="仿宋"/>
                <w:color w:val="auto"/>
                <w:sz w:val="24"/>
                <w:szCs w:val="24"/>
                <w:highlight w:val="none"/>
                <w:lang w:val="en-US" w:eastAsia="zh-CN"/>
              </w:rPr>
            </w:pPr>
          </w:p>
        </w:tc>
        <w:tc>
          <w:tcPr>
            <w:tcW w:w="1404" w:type="dxa"/>
            <w:vAlign w:val="center"/>
          </w:tcPr>
          <w:p>
            <w:pPr>
              <w:widowControl/>
              <w:jc w:val="center"/>
              <w:rPr>
                <w:rFonts w:hint="eastAsia" w:ascii="仿宋" w:hAnsi="仿宋" w:eastAsia="仿宋" w:cs="仿宋"/>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257" w:type="dxa"/>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sz w:val="24"/>
                <w:szCs w:val="24"/>
              </w:rPr>
              <w:t>合计</w:t>
            </w:r>
          </w:p>
        </w:tc>
        <w:tc>
          <w:tcPr>
            <w:tcW w:w="5619" w:type="dxa"/>
            <w:gridSpan w:val="3"/>
            <w:vAlign w:val="center"/>
          </w:tcPr>
          <w:p>
            <w:pPr>
              <w:widowControl/>
              <w:jc w:val="center"/>
              <w:rPr>
                <w:rFonts w:hint="eastAsia" w:ascii="仿宋" w:hAnsi="仿宋" w:eastAsia="仿宋" w:cs="仿宋"/>
                <w:color w:val="auto"/>
                <w:sz w:val="24"/>
                <w:szCs w:val="24"/>
                <w:lang w:val="en-US" w:eastAsia="zh-CN"/>
              </w:rPr>
            </w:pPr>
            <w:r>
              <w:rPr>
                <w:rFonts w:hint="eastAsia" w:ascii="仿宋" w:hAnsi="仿宋" w:eastAsia="仿宋" w:cs="仿宋"/>
                <w:sz w:val="24"/>
                <w:szCs w:val="24"/>
                <w:lang w:eastAsia="zh-CN"/>
              </w:rPr>
              <w:t>此价包含：设计费、设备费、运输费、安装调试费、售后服务费、增值税普通发票。</w:t>
            </w:r>
          </w:p>
        </w:tc>
        <w:tc>
          <w:tcPr>
            <w:tcW w:w="1404" w:type="dxa"/>
            <w:vAlign w:val="center"/>
          </w:tcPr>
          <w:p>
            <w:pPr>
              <w:widowControl/>
              <w:jc w:val="center"/>
              <w:rPr>
                <w:rFonts w:hint="default" w:ascii="仿宋" w:hAnsi="仿宋" w:eastAsia="仿宋" w:cs="仿宋"/>
                <w:color w:val="auto"/>
                <w:sz w:val="24"/>
                <w:szCs w:val="24"/>
                <w:lang w:val="en-US" w:eastAsia="zh-CN"/>
              </w:rPr>
            </w:pPr>
          </w:p>
        </w:tc>
      </w:tr>
    </w:tbl>
    <w:p>
      <w:pPr>
        <w:rPr>
          <w:rFonts w:hint="eastAsia" w:ascii="仿宋_GB2312" w:eastAsia="仿宋_GB2312"/>
          <w:sz w:val="32"/>
          <w:szCs w:val="32"/>
          <w:lang w:eastAsia="zh-CN"/>
        </w:rPr>
      </w:pPr>
    </w:p>
    <w:p>
      <w:pPr>
        <w:pStyle w:val="2"/>
      </w:pPr>
    </w:p>
    <w:p>
      <w:pPr>
        <w:pStyle w:val="2"/>
      </w:pPr>
    </w:p>
    <w:p>
      <w:pPr>
        <w:pStyle w:val="2"/>
      </w:pPr>
    </w:p>
    <w:p>
      <w:pPr>
        <w:pStyle w:val="2"/>
      </w:pPr>
    </w:p>
    <w:p>
      <w:pPr>
        <w:pStyle w:val="2"/>
      </w:pPr>
    </w:p>
    <w:p>
      <w:pPr>
        <w:pStyle w:val="2"/>
      </w:pPr>
    </w:p>
    <w:p>
      <w:pPr>
        <w:pStyle w:val="2"/>
      </w:pPr>
    </w:p>
    <w:p>
      <w:pPr>
        <w:rPr>
          <w:rFonts w:hint="eastAsia" w:ascii="仿宋_GB2312" w:eastAsia="仿宋_GB2312"/>
          <w:sz w:val="32"/>
          <w:szCs w:val="32"/>
          <w:lang w:eastAsia="zh-CN"/>
        </w:rPr>
      </w:pPr>
      <w:r>
        <w:rPr>
          <w:rFonts w:hint="eastAsia" w:ascii="仿宋_GB2312" w:eastAsia="仿宋_GB2312"/>
          <w:sz w:val="32"/>
          <w:szCs w:val="32"/>
        </w:rPr>
        <w:t>附件</w:t>
      </w:r>
      <w:r>
        <w:rPr>
          <w:rFonts w:hint="eastAsia" w:ascii="仿宋_GB2312" w:eastAsia="仿宋_GB2312"/>
          <w:sz w:val="32"/>
          <w:szCs w:val="32"/>
          <w:lang w:eastAsia="zh-CN"/>
        </w:rPr>
        <w:t>二：</w:t>
      </w:r>
    </w:p>
    <w:p>
      <w:pPr>
        <w:pStyle w:val="2"/>
        <w:jc w:val="center"/>
        <w:rPr>
          <w:rFonts w:hint="eastAsia" w:ascii="仿宋_GB2312" w:eastAsia="仿宋_GB2312"/>
          <w:sz w:val="32"/>
          <w:szCs w:val="32"/>
          <w:lang w:eastAsia="zh-CN"/>
        </w:rPr>
      </w:pPr>
      <w:r>
        <w:rPr>
          <w:rFonts w:hint="eastAsia" w:ascii="仿宋_GB2312" w:eastAsia="仿宋_GB2312"/>
          <w:sz w:val="32"/>
          <w:szCs w:val="32"/>
          <w:lang w:eastAsia="zh-CN"/>
        </w:rPr>
        <w:t>手动档案密集架技术参数</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sz w:val="24"/>
          <w:szCs w:val="24"/>
        </w:rPr>
      </w:pPr>
      <w:r>
        <w:rPr>
          <w:rFonts w:hint="eastAsia" w:ascii="仿宋" w:hAnsi="仿宋" w:eastAsia="仿宋" w:cs="仿宋"/>
          <w:b/>
          <w:bCs/>
          <w:color w:val="auto"/>
          <w:w w:val="99"/>
          <w:kern w:val="0"/>
          <w:sz w:val="24"/>
          <w:szCs w:val="24"/>
        </w:rPr>
        <w:t>1、</w:t>
      </w:r>
      <w:r>
        <w:rPr>
          <w:rFonts w:hint="eastAsia" w:ascii="仿宋" w:hAnsi="仿宋" w:eastAsia="仿宋" w:cs="仿宋"/>
          <w:b/>
          <w:bCs/>
          <w:color w:val="auto"/>
          <w:w w:val="99"/>
          <w:kern w:val="0"/>
          <w:sz w:val="24"/>
          <w:szCs w:val="24"/>
          <w:lang w:eastAsia="zh-CN"/>
        </w:rPr>
        <w:t>规格型号</w:t>
      </w:r>
      <w:r>
        <w:rPr>
          <w:rFonts w:hint="eastAsia" w:ascii="仿宋" w:hAnsi="仿宋" w:eastAsia="仿宋" w:cs="仿宋"/>
          <w:b/>
          <w:bCs/>
          <w:color w:val="auto"/>
          <w:w w:val="99"/>
          <w:kern w:val="0"/>
          <w:sz w:val="24"/>
          <w:szCs w:val="24"/>
        </w:rPr>
        <w:t>：</w:t>
      </w:r>
      <w:r>
        <w:rPr>
          <w:rFonts w:hint="eastAsia" w:ascii="仿宋" w:hAnsi="仿宋" w:eastAsia="仿宋" w:cs="仿宋"/>
          <w:color w:val="auto"/>
          <w:sz w:val="24"/>
          <w:szCs w:val="24"/>
          <w:lang w:val="en-US" w:eastAsia="zh-CN"/>
        </w:rPr>
        <w:t>900*560*235</w:t>
      </w:r>
      <w:r>
        <w:rPr>
          <w:rFonts w:hint="eastAsia" w:ascii="仿宋" w:hAnsi="仿宋" w:eastAsia="仿宋" w:cs="仿宋"/>
          <w:b w:val="0"/>
          <w:bCs w:val="0"/>
          <w:color w:val="auto"/>
          <w:sz w:val="24"/>
          <w:szCs w:val="24"/>
          <w:lang w:val="en-US" w:eastAsia="zh-CN"/>
        </w:rPr>
        <w:t>0*6层，</w:t>
      </w:r>
      <w:r>
        <w:rPr>
          <w:rFonts w:hint="eastAsia" w:ascii="仿宋" w:hAnsi="仿宋" w:eastAsia="仿宋" w:cs="仿宋"/>
          <w:b w:val="0"/>
          <w:bCs w:val="0"/>
          <w:color w:val="auto"/>
          <w:w w:val="99"/>
          <w:kern w:val="0"/>
          <w:sz w:val="24"/>
          <w:szCs w:val="24"/>
        </w:rPr>
        <w:t>双柱</w:t>
      </w:r>
      <w:r>
        <w:rPr>
          <w:rFonts w:hint="eastAsia" w:ascii="仿宋" w:hAnsi="仿宋" w:eastAsia="仿宋" w:cs="仿宋"/>
          <w:b w:val="0"/>
          <w:bCs w:val="0"/>
          <w:color w:val="auto"/>
          <w:w w:val="99"/>
          <w:kern w:val="0"/>
          <w:sz w:val="24"/>
          <w:szCs w:val="24"/>
          <w:lang w:eastAsia="zh-CN"/>
        </w:rPr>
        <w:t>型</w:t>
      </w:r>
      <w:r>
        <w:rPr>
          <w:rFonts w:hint="eastAsia" w:ascii="仿宋" w:hAnsi="仿宋" w:eastAsia="仿宋" w:cs="仿宋"/>
          <w:b w:val="0"/>
          <w:bCs w:val="0"/>
          <w:color w:val="auto"/>
          <w:w w:val="99"/>
          <w:kern w:val="0"/>
          <w:sz w:val="24"/>
          <w:szCs w:val="24"/>
        </w:rPr>
        <w:t>。</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b/>
          <w:bCs/>
          <w:color w:val="auto"/>
          <w:w w:val="99"/>
          <w:kern w:val="0"/>
          <w:sz w:val="24"/>
          <w:szCs w:val="24"/>
          <w:lang w:val="en-US" w:eastAsia="zh-CN"/>
        </w:rPr>
        <w:t>2</w:t>
      </w:r>
      <w:r>
        <w:rPr>
          <w:rFonts w:hint="eastAsia" w:ascii="仿宋" w:hAnsi="仿宋" w:eastAsia="仿宋" w:cs="仿宋"/>
          <w:b/>
          <w:bCs/>
          <w:color w:val="auto"/>
          <w:w w:val="99"/>
          <w:kern w:val="0"/>
          <w:sz w:val="24"/>
          <w:szCs w:val="24"/>
        </w:rPr>
        <w:t>、</w:t>
      </w:r>
      <w:r>
        <w:rPr>
          <w:rFonts w:hint="eastAsia" w:ascii="仿宋" w:hAnsi="仿宋" w:eastAsia="仿宋" w:cs="仿宋"/>
          <w:b/>
          <w:bCs/>
          <w:color w:val="auto"/>
          <w:w w:val="99"/>
          <w:kern w:val="0"/>
          <w:sz w:val="24"/>
          <w:szCs w:val="24"/>
          <w:lang w:eastAsia="zh-CN"/>
        </w:rPr>
        <w:t>手</w:t>
      </w:r>
      <w:r>
        <w:rPr>
          <w:rFonts w:hint="eastAsia" w:ascii="仿宋" w:hAnsi="仿宋" w:eastAsia="仿宋" w:cs="仿宋"/>
          <w:b/>
          <w:bCs/>
          <w:color w:val="auto"/>
          <w:w w:val="99"/>
          <w:kern w:val="0"/>
          <w:sz w:val="24"/>
          <w:szCs w:val="24"/>
        </w:rPr>
        <w:t>动档案密集架技术要求：</w:t>
      </w:r>
    </w:p>
    <w:p>
      <w:pPr>
        <w:spacing w:line="240" w:lineRule="auto"/>
        <w:ind w:firstLine="474" w:firstLineChars="200"/>
        <w:rPr>
          <w:rFonts w:hint="eastAsia" w:ascii="仿宋" w:hAnsi="仿宋" w:eastAsia="仿宋" w:cs="仿宋"/>
          <w:color w:val="auto"/>
          <w:w w:val="99"/>
          <w:sz w:val="24"/>
          <w:szCs w:val="24"/>
        </w:rPr>
      </w:pPr>
      <w:r>
        <w:rPr>
          <w:rFonts w:hint="eastAsia" w:ascii="仿宋" w:hAnsi="仿宋" w:eastAsia="仿宋" w:cs="仿宋"/>
          <w:color w:val="auto"/>
          <w:w w:val="99"/>
          <w:sz w:val="24"/>
          <w:szCs w:val="24"/>
        </w:rPr>
        <w:t>(1)</w:t>
      </w:r>
      <w:r>
        <w:rPr>
          <w:rFonts w:hint="eastAsia" w:ascii="仿宋" w:hAnsi="仿宋" w:eastAsia="仿宋" w:cs="仿宋"/>
          <w:color w:val="auto"/>
          <w:w w:val="99"/>
          <w:sz w:val="24"/>
          <w:szCs w:val="24"/>
          <w:lang w:eastAsia="zh-CN"/>
        </w:rPr>
        <w:t>手</w:t>
      </w:r>
      <w:r>
        <w:rPr>
          <w:rFonts w:hint="eastAsia" w:ascii="仿宋" w:hAnsi="仿宋" w:eastAsia="仿宋" w:cs="仿宋"/>
          <w:color w:val="auto"/>
          <w:w w:val="99"/>
          <w:sz w:val="24"/>
          <w:szCs w:val="24"/>
        </w:rPr>
        <w:t>动档案密集架主要由导轨、底盘、传动机构和架体（包括立柱、挂板、搁板、顶板、门板及侧护板）等零（部）件组成。架顶设有防尘装置，列与列之间装有20mm厚特种抗老化橡塑磁性密封条，形成两列间的全封闭，门面列和中间移动列分别装有锁具和制动装置，每组密集架闭合后可用总锁锁住，形成一个封闭的整体，各列移开后可单独制动，确保人员安全，底部设有防鼠、防倾倒装置，因而整个架体具有良好的防尘、防鼠、防潮、防火、防盗和保密功能。</w:t>
      </w:r>
    </w:p>
    <w:p>
      <w:pPr>
        <w:spacing w:line="240" w:lineRule="auto"/>
        <w:ind w:firstLine="474" w:firstLineChars="200"/>
        <w:rPr>
          <w:rFonts w:hint="eastAsia" w:ascii="仿宋" w:hAnsi="仿宋" w:eastAsia="仿宋" w:cs="仿宋"/>
          <w:color w:val="auto"/>
          <w:w w:val="99"/>
          <w:sz w:val="24"/>
          <w:szCs w:val="24"/>
        </w:rPr>
      </w:pPr>
      <w:r>
        <w:rPr>
          <w:rFonts w:hint="eastAsia" w:ascii="仿宋" w:hAnsi="仿宋" w:eastAsia="仿宋" w:cs="仿宋"/>
          <w:color w:val="auto"/>
          <w:w w:val="99"/>
          <w:sz w:val="24"/>
          <w:szCs w:val="24"/>
        </w:rPr>
        <w:t>(2)传动机构主要由精铸滚轮、传动轴、连接管、调心轴承、精密滚子摩托车链条，机械式自脱超越离合摇手柄、多级速比1：6精制链轮等零（部）件组成。为了驱动轻便、平稳，采用中轴带动两根边轴传动方式，手柄摇动轻便、灵活、耐用、美观、无噪声、手柄摇动时能自动挂挡，密集架处于从动或不动状态时，摇柄自行停于垂直位置，手柄可折叠，避免了通行障碍。</w:t>
      </w:r>
    </w:p>
    <w:p>
      <w:pPr>
        <w:spacing w:line="240" w:lineRule="auto"/>
        <w:ind w:firstLine="474" w:firstLineChars="200"/>
        <w:rPr>
          <w:rFonts w:hint="eastAsia" w:ascii="仿宋" w:hAnsi="仿宋" w:eastAsia="仿宋" w:cs="仿宋"/>
          <w:color w:val="auto"/>
          <w:w w:val="99"/>
          <w:sz w:val="24"/>
          <w:szCs w:val="24"/>
        </w:rPr>
      </w:pPr>
      <w:r>
        <w:rPr>
          <w:rFonts w:hint="eastAsia" w:ascii="仿宋" w:hAnsi="仿宋" w:eastAsia="仿宋" w:cs="仿宋"/>
          <w:color w:val="auto"/>
          <w:w w:val="99"/>
          <w:sz w:val="24"/>
          <w:szCs w:val="24"/>
        </w:rPr>
        <w:t>(3)底盘</w:t>
      </w:r>
      <w:r>
        <w:rPr>
          <w:rFonts w:hint="eastAsia" w:ascii="仿宋" w:hAnsi="仿宋" w:eastAsia="仿宋" w:cs="仿宋"/>
          <w:color w:val="auto"/>
          <w:w w:val="99"/>
          <w:sz w:val="24"/>
          <w:szCs w:val="24"/>
          <w:lang w:val="en-US" w:eastAsia="zh-CN"/>
        </w:rPr>
        <w:t>:</w:t>
      </w:r>
      <w:r>
        <w:rPr>
          <w:rFonts w:hint="eastAsia" w:ascii="仿宋" w:hAnsi="仿宋" w:eastAsia="仿宋" w:cs="仿宋"/>
          <w:color w:val="auto"/>
          <w:w w:val="99"/>
          <w:sz w:val="24"/>
          <w:szCs w:val="24"/>
        </w:rPr>
        <w:t>采用分段焊接后整体组装式，连接牢固、运输、安装方便，底盘各段连接采用Ml0螺栓紧固，滚轮横梁采用四折成型，确保在外力作用下无任何变形情况发生。底梁下部装有防倒支架以防架体倾倒。底盘两端封头横梁与纵梁牢固焊接，在直角处上、下两平面均焊上三角形加强板，有效保证底盘架体不扭曲、错位、变形，密集架在轨移动轻便、平滑、平整。</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（4）</w:t>
      </w:r>
      <w:r>
        <w:rPr>
          <w:rFonts w:hint="eastAsia" w:ascii="仿宋" w:hAnsi="仿宋" w:eastAsia="仿宋" w:cs="仿宋"/>
          <w:color w:val="auto"/>
          <w:w w:val="99"/>
          <w:kern w:val="2"/>
          <w:sz w:val="24"/>
          <w:szCs w:val="24"/>
          <w:lang w:val="en-US" w:eastAsia="zh-CN" w:bidi="ar-SA"/>
        </w:rPr>
        <w:t>立柱：采用1.5mm宝钢优质冷轧钢板一次滚压成型，两侧面各压圆弧筋和冲挂扣调节孔,增加架体的稳定性和牢固性。</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（5）</w:t>
      </w:r>
      <w:r>
        <w:rPr>
          <w:rFonts w:hint="eastAsia" w:ascii="仿宋" w:hAnsi="仿宋" w:eastAsia="仿宋" w:cs="仿宋"/>
          <w:color w:val="auto"/>
          <w:w w:val="99"/>
          <w:kern w:val="2"/>
          <w:sz w:val="24"/>
          <w:szCs w:val="24"/>
          <w:lang w:val="en-US" w:eastAsia="zh-CN" w:bidi="ar-SA"/>
        </w:rPr>
        <w:t>搁（隔、托）板:采用 1.0mm 优质冷轧钢板一次滚压成型，搁板正面压圆弧筋，采用双槽扁平压印式设计，刚性好、平整、通用性、互换性好外形美观，设计新颖；承重≥80KG，满负载24小时后曲挠度≤3mm， 卸载后自动恢复。</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（6）挂板</w:t>
      </w:r>
      <w:r>
        <w:rPr>
          <w:rFonts w:hint="eastAsia" w:ascii="仿宋" w:hAnsi="仿宋" w:eastAsia="仿宋" w:cs="仿宋"/>
          <w:color w:val="auto"/>
          <w:w w:val="99"/>
          <w:kern w:val="0"/>
          <w:sz w:val="24"/>
          <w:szCs w:val="24"/>
          <w:lang w:val="en-US" w:eastAsia="zh-CN"/>
        </w:rPr>
        <w:t>:</w:t>
      </w:r>
      <w:r>
        <w:rPr>
          <w:rFonts w:hint="eastAsia" w:ascii="仿宋" w:hAnsi="仿宋" w:eastAsia="仿宋" w:cs="仿宋"/>
          <w:color w:val="auto"/>
          <w:w w:val="99"/>
          <w:kern w:val="0"/>
          <w:sz w:val="24"/>
          <w:szCs w:val="24"/>
        </w:rPr>
        <w:t>采用 1.</w:t>
      </w:r>
      <w:r>
        <w:rPr>
          <w:rFonts w:hint="eastAsia" w:ascii="仿宋" w:hAnsi="仿宋" w:eastAsia="仿宋" w:cs="仿宋"/>
          <w:color w:val="auto"/>
          <w:w w:val="99"/>
          <w:kern w:val="0"/>
          <w:sz w:val="24"/>
          <w:szCs w:val="24"/>
          <w:lang w:val="en-US" w:eastAsia="zh-CN"/>
        </w:rPr>
        <w:t>0</w:t>
      </w:r>
      <w:r>
        <w:rPr>
          <w:rFonts w:hint="eastAsia" w:ascii="仿宋" w:hAnsi="仿宋" w:eastAsia="仿宋" w:cs="仿宋"/>
          <w:color w:val="auto"/>
          <w:w w:val="99"/>
          <w:kern w:val="0"/>
          <w:sz w:val="24"/>
          <w:szCs w:val="24"/>
        </w:rPr>
        <w:t>mm 冷轧板两端挂钩采用模具冲裁打弯而成，中间采用腰形拉伸翻边模成形两个台阶加强孔，下端直角折弯，并冲有凸槽，使搁板嵌置于弯边凸肩上，组装后平整、牢固、无噪声、层间距按需</w:t>
      </w:r>
      <w:r>
        <w:rPr>
          <w:rFonts w:hint="eastAsia" w:ascii="仿宋" w:hAnsi="仿宋" w:eastAsia="仿宋" w:cs="仿宋"/>
          <w:color w:val="auto"/>
          <w:w w:val="99"/>
          <w:kern w:val="0"/>
          <w:sz w:val="24"/>
          <w:szCs w:val="24"/>
          <w:lang w:eastAsia="zh-CN"/>
        </w:rPr>
        <w:t>求</w:t>
      </w:r>
      <w:r>
        <w:rPr>
          <w:rFonts w:hint="eastAsia" w:ascii="仿宋" w:hAnsi="仿宋" w:eastAsia="仿宋" w:cs="仿宋"/>
          <w:color w:val="auto"/>
          <w:w w:val="99"/>
          <w:kern w:val="0"/>
          <w:sz w:val="24"/>
          <w:szCs w:val="24"/>
        </w:rPr>
        <w:t>沿立柱调节孔可自由调整。</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（7）传动机构：结构紧凑、传动稳定、承载负荷特强</w:t>
      </w:r>
      <w:r>
        <w:rPr>
          <w:rFonts w:hint="eastAsia" w:ascii="仿宋" w:hAnsi="仿宋" w:eastAsia="仿宋" w:cs="仿宋"/>
          <w:color w:val="auto"/>
          <w:w w:val="99"/>
          <w:kern w:val="0"/>
          <w:sz w:val="24"/>
          <w:szCs w:val="24"/>
          <w:lang w:eastAsia="zh-CN"/>
        </w:rPr>
        <w:t>，</w:t>
      </w:r>
      <w:r>
        <w:rPr>
          <w:rFonts w:hint="eastAsia" w:ascii="仿宋" w:hAnsi="仿宋" w:eastAsia="仿宋" w:cs="仿宋"/>
          <w:color w:val="auto"/>
          <w:w w:val="99"/>
          <w:kern w:val="0"/>
          <w:sz w:val="24"/>
          <w:szCs w:val="24"/>
        </w:rPr>
        <w:t>停用后摇把自行停于垂直位置。</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（8）侧板：整块式分为上方中间下方三种图案工艺要求制作。</w:t>
      </w:r>
    </w:p>
    <w:p>
      <w:pPr>
        <w:shd w:val="clear" w:color="auto" w:fill="FFFFFF"/>
        <w:spacing w:line="240" w:lineRule="auto"/>
        <w:ind w:firstLine="474" w:firstLineChars="200"/>
        <w:rPr>
          <w:rFonts w:hint="eastAsia" w:ascii="仿宋" w:hAnsi="仿宋" w:eastAsia="仿宋" w:cs="仿宋"/>
          <w:color w:val="auto"/>
          <w:w w:val="99"/>
          <w:kern w:val="0"/>
          <w:sz w:val="24"/>
          <w:szCs w:val="24"/>
          <w:lang w:val="en-US" w:eastAsia="zh-CN" w:bidi="ar-SA"/>
        </w:rPr>
      </w:pPr>
      <w:r>
        <w:rPr>
          <w:rFonts w:hint="eastAsia" w:ascii="仿宋" w:hAnsi="仿宋" w:eastAsia="仿宋" w:cs="仿宋"/>
          <w:color w:val="auto"/>
          <w:w w:val="99"/>
          <w:sz w:val="24"/>
          <w:szCs w:val="24"/>
        </w:rPr>
        <w:t>（9）</w:t>
      </w:r>
      <w:r>
        <w:rPr>
          <w:rFonts w:hint="eastAsia" w:ascii="仿宋" w:hAnsi="仿宋" w:eastAsia="仿宋" w:cs="仿宋"/>
          <w:color w:val="auto"/>
          <w:w w:val="99"/>
          <w:kern w:val="0"/>
          <w:sz w:val="24"/>
          <w:szCs w:val="24"/>
          <w:lang w:val="en-US" w:eastAsia="zh-CN" w:bidi="ar-SA"/>
        </w:rPr>
        <w:t>轨道：轨道方钢采用（宽20mm×高20mm）优质冷轧钢板制造，表面镀锌处理，轨道座采用2.0mm厚的铝合金一次性成型，轨道两边带斜坡护坡垫板，护坡斜角设计便于书车及人员通过，设计人性，外形美观，结构新颖。</w:t>
      </w:r>
    </w:p>
    <w:p>
      <w:pPr>
        <w:shd w:val="clear" w:color="auto" w:fill="FFFFFF"/>
        <w:spacing w:line="240" w:lineRule="auto"/>
        <w:ind w:firstLine="474" w:firstLineChars="200"/>
        <w:jc w:val="left"/>
        <w:rPr>
          <w:rFonts w:hint="eastAsia" w:ascii="仿宋" w:hAnsi="仿宋" w:eastAsia="仿宋" w:cs="仿宋"/>
          <w:color w:val="auto"/>
          <w:w w:val="99"/>
          <w:kern w:val="0"/>
          <w:sz w:val="24"/>
          <w:szCs w:val="24"/>
          <w:lang w:val="en-US" w:eastAsia="zh-CN" w:bidi="ar-SA"/>
        </w:rPr>
      </w:pPr>
      <w:r>
        <w:rPr>
          <w:rFonts w:hint="eastAsia" w:ascii="仿宋" w:hAnsi="仿宋" w:eastAsia="仿宋" w:cs="仿宋"/>
          <w:color w:val="auto"/>
          <w:w w:val="99"/>
          <w:kern w:val="0"/>
          <w:sz w:val="24"/>
          <w:szCs w:val="24"/>
          <w:lang w:val="en-US" w:eastAsia="zh-CN" w:bidi="ar-SA"/>
        </w:rPr>
        <w:t>（10）密集架门：</w:t>
      </w:r>
      <w:r>
        <w:rPr>
          <w:rFonts w:hint="eastAsia" w:ascii="仿宋" w:hAnsi="仿宋" w:eastAsia="仿宋" w:cs="仿宋"/>
          <w:color w:val="auto"/>
          <w:w w:val="99"/>
          <w:sz w:val="24"/>
          <w:szCs w:val="24"/>
        </w:rPr>
        <w:t>通过智能设备一次成型</w:t>
      </w:r>
      <w:r>
        <w:rPr>
          <w:rFonts w:hint="eastAsia" w:ascii="仿宋" w:hAnsi="仿宋" w:eastAsia="仿宋" w:cs="仿宋"/>
          <w:color w:val="auto"/>
          <w:w w:val="99"/>
          <w:sz w:val="24"/>
          <w:szCs w:val="24"/>
          <w:lang w:eastAsia="zh-CN"/>
        </w:rPr>
        <w:t>，锁具为闪电锁</w:t>
      </w:r>
      <w:r>
        <w:rPr>
          <w:rFonts w:hint="eastAsia" w:ascii="仿宋" w:hAnsi="仿宋" w:eastAsia="仿宋" w:cs="仿宋"/>
          <w:color w:val="auto"/>
          <w:w w:val="99"/>
          <w:kern w:val="0"/>
          <w:sz w:val="24"/>
          <w:szCs w:val="24"/>
          <w:lang w:val="en-US" w:eastAsia="zh-CN" w:bidi="ar-SA"/>
        </w:rPr>
        <w:t>。</w:t>
      </w:r>
    </w:p>
    <w:p>
      <w:pPr>
        <w:shd w:val="clear" w:color="auto" w:fill="FFFFFF"/>
        <w:spacing w:line="240" w:lineRule="auto"/>
        <w:ind w:firstLine="474" w:firstLineChars="200"/>
        <w:jc w:val="left"/>
        <w:rPr>
          <w:rFonts w:hint="eastAsia" w:ascii="仿宋" w:hAnsi="仿宋" w:eastAsia="仿宋" w:cs="仿宋"/>
          <w:color w:val="auto"/>
          <w:w w:val="99"/>
          <w:kern w:val="0"/>
          <w:sz w:val="24"/>
          <w:szCs w:val="24"/>
          <w:lang w:val="en-US" w:eastAsia="zh-CN" w:bidi="ar-SA"/>
        </w:rPr>
      </w:pPr>
      <w:r>
        <w:rPr>
          <w:rFonts w:hint="eastAsia" w:ascii="仿宋" w:hAnsi="仿宋" w:eastAsia="仿宋" w:cs="仿宋"/>
          <w:color w:val="auto"/>
          <w:w w:val="99"/>
          <w:kern w:val="0"/>
          <w:sz w:val="24"/>
          <w:szCs w:val="24"/>
          <w:lang w:val="en-US" w:eastAsia="zh-CN" w:bidi="ar-SA"/>
        </w:rPr>
        <w:t>（11）档棒：采用优质冷轧钢板一次性冲剪折弯成型，压筋处理，永久抗疲劳，有效增加承重力。</w:t>
      </w:r>
    </w:p>
    <w:p>
      <w:pPr>
        <w:shd w:val="clear" w:color="auto" w:fill="FFFFFF"/>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（12）顶板</w:t>
      </w:r>
      <w:r>
        <w:rPr>
          <w:rFonts w:hint="eastAsia" w:ascii="仿宋" w:hAnsi="仿宋" w:eastAsia="仿宋" w:cs="仿宋"/>
          <w:color w:val="auto"/>
          <w:w w:val="99"/>
          <w:kern w:val="0"/>
          <w:sz w:val="24"/>
          <w:szCs w:val="24"/>
          <w:lang w:eastAsia="zh-CN"/>
        </w:rPr>
        <w:t>：</w:t>
      </w:r>
      <w:r>
        <w:rPr>
          <w:rFonts w:hint="eastAsia" w:ascii="仿宋" w:hAnsi="仿宋" w:eastAsia="仿宋" w:cs="仿宋"/>
          <w:color w:val="auto"/>
          <w:w w:val="99"/>
          <w:kern w:val="0"/>
          <w:sz w:val="24"/>
          <w:szCs w:val="24"/>
        </w:rPr>
        <w:t xml:space="preserve">采用 </w:t>
      </w:r>
      <w:r>
        <w:rPr>
          <w:rFonts w:hint="eastAsia" w:ascii="仿宋" w:hAnsi="仿宋" w:eastAsia="仿宋" w:cs="仿宋"/>
          <w:color w:val="auto"/>
          <w:w w:val="99"/>
          <w:kern w:val="0"/>
          <w:sz w:val="24"/>
          <w:szCs w:val="24"/>
          <w:lang w:val="en-US" w:eastAsia="zh-CN"/>
        </w:rPr>
        <w:t>0.8</w:t>
      </w:r>
      <w:r>
        <w:rPr>
          <w:rFonts w:hint="eastAsia" w:ascii="仿宋" w:hAnsi="仿宋" w:eastAsia="仿宋" w:cs="仿宋"/>
          <w:color w:val="auto"/>
          <w:w w:val="99"/>
          <w:kern w:val="0"/>
          <w:sz w:val="24"/>
          <w:szCs w:val="24"/>
        </w:rPr>
        <w:t>mm 优质冷轧钢板一次成型，顶板正面通过螺栓紧固于立柱上端既能加强存储设备的整体刚性又能起到防尘、防水的作用。</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（13）搁板、挂板可沿立柱垂直方向调整高度，立柱挂板孔间距为50mm,层高可任意调节，可根据需要增加或减少层数。</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（14）承重量：搁板承重均匀，单面≥</w:t>
      </w:r>
      <w:r>
        <w:rPr>
          <w:rFonts w:hint="eastAsia" w:ascii="仿宋" w:hAnsi="仿宋" w:eastAsia="仿宋" w:cs="仿宋"/>
          <w:color w:val="auto"/>
          <w:w w:val="99"/>
          <w:kern w:val="0"/>
          <w:sz w:val="24"/>
          <w:szCs w:val="24"/>
          <w:lang w:val="en-US" w:eastAsia="zh-CN"/>
        </w:rPr>
        <w:t>4</w:t>
      </w:r>
      <w:r>
        <w:rPr>
          <w:rFonts w:hint="eastAsia" w:ascii="仿宋" w:hAnsi="仿宋" w:eastAsia="仿宋" w:cs="仿宋"/>
          <w:color w:val="auto"/>
          <w:w w:val="99"/>
          <w:kern w:val="0"/>
          <w:sz w:val="24"/>
          <w:szCs w:val="24"/>
        </w:rPr>
        <w:t>0㎏，双面≥</w:t>
      </w:r>
      <w:r>
        <w:rPr>
          <w:rFonts w:hint="eastAsia" w:ascii="仿宋" w:hAnsi="仿宋" w:eastAsia="仿宋" w:cs="仿宋"/>
          <w:color w:val="auto"/>
          <w:w w:val="99"/>
          <w:kern w:val="0"/>
          <w:sz w:val="24"/>
          <w:szCs w:val="24"/>
          <w:lang w:val="en-US" w:eastAsia="zh-CN"/>
        </w:rPr>
        <w:t>8</w:t>
      </w:r>
      <w:r>
        <w:rPr>
          <w:rFonts w:hint="eastAsia" w:ascii="仿宋" w:hAnsi="仿宋" w:eastAsia="仿宋" w:cs="仿宋"/>
          <w:color w:val="auto"/>
          <w:w w:val="99"/>
          <w:kern w:val="0"/>
          <w:sz w:val="24"/>
          <w:szCs w:val="24"/>
        </w:rPr>
        <w:t>0 ㎏，最大挠度为 3 ㎜，24h 卸载后，不得有裂缝以及永久变形。在全载荷的情况下（以一列为标准） ，密集架运行自如，没有阻滞现象。</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（15）防倾倒装置：固定在移动列底座上，有效防止倾倒。</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（16）防鼠板装置：架体合拢后底盘之间缝隙小于 2mm，使灰尘与老鼠无法进入。</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（17）折叠摇把：摇柄上的摇把，不使用时可向上折叠起来，以避免碰撞。</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18）集中锁定功能：每列设有锁紧装置，当工作人员进入存储设备工作时，将锁紧装置扭到锁紧位置，此时其他人员无法摇动存储设备，以保证架内人员的安全。每组存储设备边列装有锁具，其闭合锁住后，形成一个封闭的整体。</w:t>
      </w:r>
    </w:p>
    <w:p>
      <w:pPr>
        <w:pStyle w:val="15"/>
        <w:pBdr>
          <w:top w:val="none" w:color="auto" w:sz="0" w:space="0"/>
          <w:left w:val="none" w:color="auto" w:sz="0" w:space="0"/>
          <w:bottom w:val="none" w:color="auto" w:sz="0" w:space="0"/>
          <w:right w:val="none" w:color="auto" w:sz="0" w:space="0"/>
        </w:pBdr>
        <w:spacing w:line="240" w:lineRule="auto"/>
        <w:ind w:firstLine="474" w:firstLineChars="200"/>
        <w:jc w:val="left"/>
        <w:rPr>
          <w:rFonts w:hint="eastAsia" w:ascii="仿宋" w:hAnsi="仿宋" w:eastAsia="仿宋" w:cs="仿宋"/>
          <w:color w:val="auto"/>
          <w:w w:val="99"/>
          <w:kern w:val="0"/>
          <w:sz w:val="24"/>
          <w:szCs w:val="24"/>
          <w:lang w:val="en-US" w:eastAsia="zh-CN"/>
        </w:rPr>
      </w:pPr>
      <w:r>
        <w:rPr>
          <w:rFonts w:hint="eastAsia" w:ascii="仿宋" w:hAnsi="仿宋" w:eastAsia="仿宋" w:cs="仿宋"/>
          <w:color w:val="auto"/>
          <w:w w:val="99"/>
          <w:kern w:val="0"/>
          <w:sz w:val="24"/>
          <w:szCs w:val="24"/>
        </w:rPr>
        <w:t>（19）</w:t>
      </w:r>
      <w:r>
        <w:rPr>
          <w:rFonts w:hint="eastAsia" w:ascii="仿宋" w:hAnsi="仿宋" w:eastAsia="仿宋" w:cs="仿宋"/>
          <w:color w:val="auto"/>
          <w:w w:val="99"/>
          <w:kern w:val="0"/>
          <w:sz w:val="24"/>
          <w:szCs w:val="24"/>
          <w:lang w:eastAsia="zh-CN"/>
        </w:rPr>
        <w:t>采用铝合金轨道，轨道两边带</w:t>
      </w:r>
      <w:r>
        <w:rPr>
          <w:rFonts w:hint="eastAsia" w:ascii="仿宋" w:hAnsi="仿宋" w:eastAsia="仿宋" w:cs="仿宋"/>
          <w:color w:val="auto"/>
          <w:w w:val="99"/>
          <w:kern w:val="0"/>
          <w:sz w:val="24"/>
          <w:szCs w:val="24"/>
          <w:lang w:val="en-US" w:eastAsia="zh-CN" w:bidi="ar-SA"/>
        </w:rPr>
        <w:t>斜坡护坡垫板</w:t>
      </w:r>
      <w:r>
        <w:rPr>
          <w:rFonts w:hint="eastAsia" w:ascii="仿宋" w:hAnsi="仿宋" w:eastAsia="仿宋" w:cs="仿宋"/>
          <w:color w:val="auto"/>
          <w:w w:val="99"/>
          <w:kern w:val="0"/>
          <w:sz w:val="24"/>
          <w:szCs w:val="24"/>
          <w:lang w:eastAsia="zh-CN"/>
        </w:rPr>
        <w:t>，方便推车及人员进出，轨道一次成型。</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b/>
          <w:bCs/>
          <w:color w:val="auto"/>
          <w:w w:val="99"/>
          <w:kern w:val="0"/>
          <w:sz w:val="24"/>
          <w:szCs w:val="24"/>
        </w:rPr>
      </w:pPr>
      <w:r>
        <w:rPr>
          <w:rFonts w:hint="eastAsia" w:ascii="仿宋" w:hAnsi="仿宋" w:eastAsia="仿宋" w:cs="仿宋"/>
          <w:b/>
          <w:bCs/>
          <w:color w:val="auto"/>
          <w:w w:val="99"/>
          <w:kern w:val="0"/>
          <w:sz w:val="24"/>
          <w:szCs w:val="24"/>
          <w:lang w:val="en-US" w:eastAsia="zh-CN"/>
        </w:rPr>
        <w:t>3</w:t>
      </w:r>
      <w:r>
        <w:rPr>
          <w:rFonts w:hint="eastAsia" w:ascii="仿宋" w:hAnsi="仿宋" w:eastAsia="仿宋" w:cs="仿宋"/>
          <w:b/>
          <w:bCs/>
          <w:color w:val="auto"/>
          <w:w w:val="99"/>
          <w:kern w:val="0"/>
          <w:sz w:val="24"/>
          <w:szCs w:val="24"/>
        </w:rPr>
        <w:t>、</w:t>
      </w:r>
      <w:r>
        <w:rPr>
          <w:rFonts w:hint="eastAsia" w:ascii="仿宋" w:hAnsi="仿宋" w:eastAsia="仿宋" w:cs="仿宋"/>
          <w:b/>
          <w:bCs/>
          <w:color w:val="auto"/>
          <w:w w:val="99"/>
          <w:kern w:val="0"/>
          <w:sz w:val="24"/>
          <w:szCs w:val="24"/>
          <w:lang w:eastAsia="zh-CN"/>
        </w:rPr>
        <w:t>组装</w:t>
      </w:r>
      <w:r>
        <w:rPr>
          <w:rFonts w:hint="eastAsia" w:ascii="仿宋" w:hAnsi="仿宋" w:eastAsia="仿宋" w:cs="仿宋"/>
          <w:b/>
          <w:bCs/>
          <w:color w:val="auto"/>
          <w:w w:val="99"/>
          <w:kern w:val="0"/>
          <w:sz w:val="24"/>
          <w:szCs w:val="24"/>
        </w:rPr>
        <w:t>技术标准：</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(1)每标准节组装后，外形尺寸的极限偏差为±2mm，立柱与导轨的垂直度不大于 2mm。侧面板和中腰带的对缝处的间隙不大于 2mm，门缝间隙均匀并在 1～2mm 之间。</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(2)传动机构应转动灵活、平稳、不得有失灵现象。</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(3)导轨安装平行度偏差不大于 1mm/m，全长不大于 2mm，导轨对接处高低差不大于 0.3mm。</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(4)底梁必须平直，直线度不大于 0.5mm／m，全长不大于 2mm。</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(5)架体安装垂直度偏差小于 2mm，达到横平竖直。</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(6)各零件、组合件表面光滑、平整，不得有尖角、突起。</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(7)所有焊接件焊接牢固，焊痕打磨光滑平整。</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(8)喷塑表面色泽一致，塑面均匀光滑，无划伤。</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(9)产品各零件、组合件之间应能具有互换性。</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(10)搁板上均匀载重 400N，放置 24h 最大挠度小于 4mm，卸载后 2h搁板不得有裂缝，残余变形量不大于 0.3mm。</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(11)每标准节在全负载的情况下，各结构件和架体没有明显变形，架体不应产生倾斜现象。</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(12)在全负载的情况下，各列密集架应运动自如，不得有阻滞现象，单列密集架运行，手柄摇力不大于 10N。</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b/>
          <w:bCs/>
          <w:color w:val="auto"/>
          <w:w w:val="99"/>
          <w:kern w:val="0"/>
          <w:sz w:val="24"/>
          <w:szCs w:val="24"/>
        </w:rPr>
      </w:pPr>
      <w:r>
        <w:rPr>
          <w:rFonts w:hint="eastAsia" w:ascii="仿宋" w:hAnsi="仿宋" w:eastAsia="仿宋" w:cs="仿宋"/>
          <w:b/>
          <w:bCs/>
          <w:color w:val="auto"/>
          <w:w w:val="99"/>
          <w:kern w:val="0"/>
          <w:sz w:val="24"/>
          <w:szCs w:val="24"/>
          <w:lang w:val="en-US" w:eastAsia="zh-CN"/>
        </w:rPr>
        <w:t>4</w:t>
      </w:r>
      <w:r>
        <w:rPr>
          <w:rFonts w:hint="eastAsia" w:ascii="仿宋" w:hAnsi="仿宋" w:eastAsia="仿宋" w:cs="仿宋"/>
          <w:b/>
          <w:bCs/>
          <w:color w:val="auto"/>
          <w:w w:val="99"/>
          <w:kern w:val="0"/>
          <w:sz w:val="24"/>
          <w:szCs w:val="24"/>
        </w:rPr>
        <w:t>、工艺特点：</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w:t>
      </w:r>
      <w:r>
        <w:rPr>
          <w:rFonts w:hint="eastAsia" w:ascii="仿宋" w:hAnsi="仿宋" w:eastAsia="仿宋" w:cs="仿宋"/>
          <w:color w:val="auto"/>
          <w:w w:val="99"/>
          <w:kern w:val="0"/>
          <w:sz w:val="24"/>
          <w:szCs w:val="24"/>
          <w:lang w:val="en-US" w:eastAsia="zh-CN"/>
        </w:rPr>
        <w:t>1</w:t>
      </w:r>
      <w:r>
        <w:rPr>
          <w:rFonts w:hint="eastAsia" w:ascii="仿宋" w:hAnsi="仿宋" w:eastAsia="仿宋" w:cs="仿宋"/>
          <w:color w:val="auto"/>
          <w:w w:val="99"/>
          <w:kern w:val="0"/>
          <w:sz w:val="24"/>
          <w:szCs w:val="24"/>
        </w:rPr>
        <w:t>)所有钣金件、机加工件加工后均打磨毛刺，无裂痕及伤痕。</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w:t>
      </w:r>
      <w:r>
        <w:rPr>
          <w:rFonts w:hint="eastAsia" w:ascii="仿宋" w:hAnsi="仿宋" w:eastAsia="仿宋" w:cs="仿宋"/>
          <w:color w:val="auto"/>
          <w:w w:val="99"/>
          <w:kern w:val="0"/>
          <w:sz w:val="24"/>
          <w:szCs w:val="24"/>
          <w:lang w:val="en-US" w:eastAsia="zh-CN"/>
        </w:rPr>
        <w:t>2</w:t>
      </w:r>
      <w:r>
        <w:rPr>
          <w:rFonts w:hint="eastAsia" w:ascii="仿宋" w:hAnsi="仿宋" w:eastAsia="仿宋" w:cs="仿宋"/>
          <w:color w:val="auto"/>
          <w:w w:val="99"/>
          <w:kern w:val="0"/>
          <w:sz w:val="24"/>
          <w:szCs w:val="24"/>
        </w:rPr>
        <w:t>)所有焊接件均焊接牢固，外表光滑平整。</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w:t>
      </w:r>
      <w:r>
        <w:rPr>
          <w:rFonts w:hint="eastAsia" w:ascii="仿宋" w:hAnsi="仿宋" w:eastAsia="仿宋" w:cs="仿宋"/>
          <w:color w:val="auto"/>
          <w:w w:val="99"/>
          <w:kern w:val="0"/>
          <w:sz w:val="24"/>
          <w:szCs w:val="24"/>
          <w:lang w:val="en-US" w:eastAsia="zh-CN"/>
        </w:rPr>
        <w:t>3</w:t>
      </w:r>
      <w:r>
        <w:rPr>
          <w:rFonts w:hint="eastAsia" w:ascii="仿宋" w:hAnsi="仿宋" w:eastAsia="仿宋" w:cs="仿宋"/>
          <w:color w:val="auto"/>
          <w:w w:val="99"/>
          <w:kern w:val="0"/>
          <w:sz w:val="24"/>
          <w:szCs w:val="24"/>
        </w:rPr>
        <w:t>)每标准节组装后，质量符合技术标准要求。</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w:t>
      </w:r>
      <w:r>
        <w:rPr>
          <w:rFonts w:hint="eastAsia" w:ascii="仿宋" w:hAnsi="仿宋" w:eastAsia="仿宋" w:cs="仿宋"/>
          <w:color w:val="auto"/>
          <w:w w:val="99"/>
          <w:kern w:val="0"/>
          <w:sz w:val="24"/>
          <w:szCs w:val="24"/>
          <w:lang w:val="en-US" w:eastAsia="zh-CN"/>
        </w:rPr>
        <w:t>4</w:t>
      </w:r>
      <w:r>
        <w:rPr>
          <w:rFonts w:hint="eastAsia" w:ascii="仿宋" w:hAnsi="仿宋" w:eastAsia="仿宋" w:cs="仿宋"/>
          <w:color w:val="auto"/>
          <w:w w:val="99"/>
          <w:kern w:val="0"/>
          <w:sz w:val="24"/>
          <w:szCs w:val="24"/>
        </w:rPr>
        <w:t>)全部钣金件均经过严格的酸洗、除锈、磷化等十三道工序处理</w:t>
      </w:r>
      <w:r>
        <w:rPr>
          <w:rFonts w:hint="eastAsia" w:ascii="仿宋" w:hAnsi="仿宋" w:eastAsia="仿宋" w:cs="仿宋"/>
          <w:color w:val="auto"/>
          <w:w w:val="99"/>
          <w:kern w:val="0"/>
          <w:sz w:val="24"/>
          <w:szCs w:val="24"/>
          <w:lang w:eastAsia="zh-CN"/>
        </w:rPr>
        <w:t>，</w:t>
      </w:r>
      <w:r>
        <w:rPr>
          <w:rFonts w:hint="eastAsia" w:ascii="仿宋" w:hAnsi="仿宋" w:eastAsia="仿宋" w:cs="仿宋"/>
          <w:color w:val="auto"/>
          <w:w w:val="99"/>
          <w:kern w:val="0"/>
          <w:sz w:val="24"/>
          <w:szCs w:val="24"/>
        </w:rPr>
        <w:t>表面喷涂粉末材料采用具有环保性质的高强度树脂粉末。</w:t>
      </w:r>
    </w:p>
    <w:p>
      <w:pPr>
        <w:pStyle w:val="15"/>
        <w:pBdr>
          <w:top w:val="none" w:color="auto" w:sz="0" w:space="0"/>
          <w:left w:val="none" w:color="auto" w:sz="0" w:space="0"/>
          <w:bottom w:val="none" w:color="auto" w:sz="0" w:space="0"/>
          <w:right w:val="none" w:color="auto" w:sz="0" w:space="0"/>
        </w:pBdr>
        <w:spacing w:line="240" w:lineRule="auto"/>
        <w:jc w:val="left"/>
        <w:rPr>
          <w:rFonts w:hint="eastAsia" w:ascii="仿宋" w:hAnsi="仿宋" w:eastAsia="仿宋" w:cs="仿宋"/>
          <w:color w:val="auto"/>
          <w:w w:val="99"/>
          <w:kern w:val="0"/>
          <w:sz w:val="24"/>
          <w:szCs w:val="24"/>
        </w:rPr>
      </w:pPr>
      <w:r>
        <w:rPr>
          <w:rFonts w:hint="eastAsia" w:ascii="仿宋" w:hAnsi="仿宋" w:eastAsia="仿宋" w:cs="仿宋"/>
          <w:color w:val="auto"/>
          <w:w w:val="99"/>
          <w:kern w:val="0"/>
          <w:sz w:val="24"/>
          <w:szCs w:val="24"/>
        </w:rPr>
        <w:t>(</w:t>
      </w:r>
      <w:r>
        <w:rPr>
          <w:rFonts w:hint="eastAsia" w:ascii="仿宋" w:hAnsi="仿宋" w:eastAsia="仿宋" w:cs="仿宋"/>
          <w:color w:val="auto"/>
          <w:w w:val="99"/>
          <w:kern w:val="0"/>
          <w:sz w:val="24"/>
          <w:szCs w:val="24"/>
          <w:lang w:val="en-US" w:eastAsia="zh-CN"/>
        </w:rPr>
        <w:t>5</w:t>
      </w:r>
      <w:r>
        <w:rPr>
          <w:rFonts w:hint="eastAsia" w:ascii="仿宋" w:hAnsi="仿宋" w:eastAsia="仿宋" w:cs="仿宋"/>
          <w:color w:val="auto"/>
          <w:w w:val="99"/>
          <w:kern w:val="0"/>
          <w:sz w:val="24"/>
          <w:szCs w:val="24"/>
        </w:rPr>
        <w:t>)所有标准件及紧固件均经氧化或镀锌处理。</w:t>
      </w:r>
    </w:p>
    <w:p>
      <w:pPr>
        <w:jc w:val="center"/>
        <w:rPr>
          <w:rFonts w:hint="eastAsia" w:ascii="仿宋_GB2312" w:eastAsia="仿宋_GB2312"/>
          <w:sz w:val="32"/>
          <w:szCs w:val="32"/>
          <w:lang w:eastAsia="zh-CN"/>
        </w:rPr>
      </w:pPr>
    </w:p>
    <w:p>
      <w:pPr>
        <w:jc w:val="center"/>
        <w:rPr>
          <w:rFonts w:hint="eastAsia" w:ascii="仿宋_GB2312" w:eastAsia="仿宋_GB2312"/>
          <w:sz w:val="32"/>
          <w:szCs w:val="32"/>
          <w:lang w:eastAsia="zh-CN"/>
        </w:rPr>
      </w:pPr>
    </w:p>
    <w:p>
      <w:pPr>
        <w:jc w:val="center"/>
        <w:rPr>
          <w:rFonts w:hint="eastAsia" w:ascii="仿宋_GB2312" w:eastAsia="仿宋_GB2312"/>
          <w:sz w:val="32"/>
          <w:szCs w:val="32"/>
          <w:lang w:eastAsia="zh-CN"/>
        </w:rPr>
      </w:pPr>
    </w:p>
    <w:p>
      <w:pPr>
        <w:rPr>
          <w:rFonts w:hint="eastAsia" w:ascii="仿宋_GB2312" w:eastAsia="仿宋_GB2312"/>
          <w:sz w:val="32"/>
          <w:szCs w:val="32"/>
          <w:lang w:eastAsia="zh-CN"/>
        </w:rPr>
      </w:pPr>
      <w:r>
        <w:rPr>
          <w:rFonts w:hint="eastAsia" w:ascii="仿宋_GB2312" w:eastAsia="仿宋_GB2312"/>
          <w:sz w:val="32"/>
          <w:szCs w:val="32"/>
        </w:rPr>
        <w:t>附件</w:t>
      </w:r>
      <w:r>
        <w:rPr>
          <w:rFonts w:hint="eastAsia" w:ascii="仿宋_GB2312" w:eastAsia="仿宋_GB2312"/>
          <w:sz w:val="32"/>
          <w:szCs w:val="32"/>
          <w:lang w:eastAsia="zh-CN"/>
        </w:rPr>
        <w:t>三：</w:t>
      </w:r>
    </w:p>
    <w:p>
      <w:pPr>
        <w:jc w:val="center"/>
        <w:rPr>
          <w:rFonts w:hint="eastAsia" w:ascii="仿宋_GB2312" w:eastAsia="仿宋_GB2312"/>
          <w:sz w:val="32"/>
          <w:szCs w:val="32"/>
          <w:lang w:eastAsia="zh-CN"/>
        </w:rPr>
      </w:pPr>
    </w:p>
    <w:p>
      <w:pPr>
        <w:jc w:val="center"/>
        <w:rPr>
          <w:rFonts w:hint="eastAsia" w:ascii="仿宋_GB2312" w:eastAsia="仿宋_GB2312"/>
          <w:sz w:val="32"/>
          <w:szCs w:val="32"/>
          <w:lang w:eastAsia="zh-CN"/>
        </w:rPr>
      </w:pPr>
      <w:r>
        <w:rPr>
          <w:rFonts w:hint="eastAsia" w:ascii="仿宋_GB2312" w:eastAsia="仿宋_GB2312"/>
          <w:sz w:val="32"/>
          <w:szCs w:val="32"/>
          <w:lang w:eastAsia="zh-CN"/>
        </w:rPr>
        <w:t>密集架布置参考图</w:t>
      </w:r>
    </w:p>
    <w:p>
      <w:pPr>
        <w:pStyle w:val="2"/>
        <w:rPr>
          <w:rFonts w:hint="eastAsia"/>
          <w:lang w:eastAsia="zh-CN"/>
        </w:rPr>
      </w:pPr>
    </w:p>
    <w:p>
      <w:pPr>
        <w:rPr>
          <w:rFonts w:hint="eastAsia" w:eastAsia="等线"/>
          <w:lang w:eastAsia="zh-CN"/>
        </w:rPr>
      </w:pPr>
      <w:r>
        <w:rPr>
          <w:rFonts w:hint="eastAsia" w:eastAsia="等线"/>
          <w:lang w:eastAsia="zh-CN"/>
        </w:rPr>
        <w:drawing>
          <wp:inline distT="0" distB="0" distL="114300" distR="114300">
            <wp:extent cx="5274310" cy="4004945"/>
            <wp:effectExtent l="0" t="0" r="13970" b="3175"/>
            <wp:docPr id="1" name="图片 1" descr="档案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档案库"/>
                    <pic:cNvPicPr>
                      <a:picLocks noChangeAspect="1"/>
                    </pic:cNvPicPr>
                  </pic:nvPicPr>
                  <pic:blipFill>
                    <a:blip r:embed="rId4"/>
                    <a:stretch>
                      <a:fillRect/>
                    </a:stretch>
                  </pic:blipFill>
                  <pic:spPr>
                    <a:xfrm>
                      <a:off x="0" y="0"/>
                      <a:ext cx="5274310" cy="400494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宋?">
    <w:altName w:val="宋体"/>
    <w:panose1 w:val="00000000000000000000"/>
    <w:charset w:val="81"/>
    <w:family w:val="roman"/>
    <w:pitch w:val="default"/>
    <w:sig w:usb0="00000000" w:usb1="00000000" w:usb2="00000010" w:usb3="00000000" w:csb0="00080000" w:csb1="00000000"/>
  </w:font>
  <w:font w:name="仿宋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96D742F"/>
    <w:rsid w:val="0CF63D0B"/>
    <w:rsid w:val="158820C2"/>
    <w:rsid w:val="208C36AF"/>
    <w:rsid w:val="20FA38FF"/>
    <w:rsid w:val="294A2E6A"/>
    <w:rsid w:val="37E56ECD"/>
    <w:rsid w:val="3FE62BE0"/>
    <w:rsid w:val="46EB67B8"/>
    <w:rsid w:val="4B1E239D"/>
    <w:rsid w:val="55032BD5"/>
    <w:rsid w:val="65DD25BC"/>
    <w:rsid w:val="78CA0626"/>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3">
    <w:name w:val="heading 2"/>
    <w:basedOn w:val="1"/>
    <w:next w:val="1"/>
    <w:link w:val="12"/>
    <w:unhideWhenUsed/>
    <w:qFormat/>
    <w:uiPriority w:val="0"/>
    <w:pPr>
      <w:keepNext/>
      <w:keepLines/>
      <w:spacing w:before="260" w:beforeLines="0" w:beforeAutospacing="0" w:after="260" w:afterLines="0" w:afterAutospacing="0" w:line="413" w:lineRule="auto"/>
      <w:jc w:val="center"/>
      <w:outlineLvl w:val="1"/>
    </w:pPr>
    <w:rPr>
      <w:rFonts w:ascii="Arial" w:hAnsi="Arial" w:eastAsia="宋体" w:cs="Times New Roman"/>
      <w:b/>
      <w:kern w:val="1"/>
      <w:sz w:val="28"/>
      <w:szCs w:val="22"/>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styleId="5">
    <w:name w:val="Body Text"/>
    <w:basedOn w:val="1"/>
    <w:next w:val="1"/>
    <w:qFormat/>
    <w:uiPriority w:val="0"/>
    <w:pPr>
      <w:jc w:val="left"/>
    </w:pPr>
    <w:rPr>
      <w:rFonts w:ascii="Arial" w:hAnsi="Arial" w:eastAsia="黑体"/>
      <w:b/>
      <w:sz w:val="32"/>
      <w:szCs w:val="20"/>
      <w:lang w:val="zh-CN"/>
    </w:rPr>
  </w:style>
  <w:style w:type="paragraph" w:styleId="6">
    <w:name w:val="Body Text Indent"/>
    <w:basedOn w:val="1"/>
    <w:qFormat/>
    <w:uiPriority w:val="0"/>
    <w:pPr>
      <w:spacing w:after="120"/>
      <w:ind w:left="420" w:leftChars="200"/>
    </w:pPr>
    <w:rPr>
      <w:szCs w:val="24"/>
    </w:rPr>
  </w:style>
  <w:style w:type="paragraph" w:styleId="7">
    <w:name w:val="Body Text First Indent 2"/>
    <w:basedOn w:val="6"/>
    <w:unhideWhenUsed/>
    <w:qFormat/>
    <w:uiPriority w:val="99"/>
    <w:pPr>
      <w:spacing w:after="120"/>
      <w:ind w:left="420" w:leftChars="200" w:firstLine="420" w:firstLineChars="200"/>
    </w:pPr>
    <w:rPr>
      <w:rFonts w:ascii="Times New Roman" w:eastAsia="宋?"/>
      <w:sz w:val="21"/>
      <w:szCs w:val="24"/>
    </w:rPr>
  </w:style>
  <w:style w:type="paragraph" w:styleId="8">
    <w:name w:val="toc 1"/>
    <w:basedOn w:val="1"/>
    <w:next w:val="1"/>
    <w:qFormat/>
    <w:uiPriority w:val="0"/>
    <w:pPr>
      <w:tabs>
        <w:tab w:val="left" w:leader="dot" w:pos="8640"/>
        <w:tab w:val="right" w:leader="dot" w:pos="9060"/>
      </w:tabs>
      <w:adjustRightInd w:val="0"/>
      <w:spacing w:before="240" w:line="720" w:lineRule="auto"/>
      <w:textAlignment w:val="baseline"/>
    </w:pPr>
    <w:rPr>
      <w:rFonts w:ascii="宋体" w:hAnsi="宋体" w:eastAsia="微软雅黑" w:cs="Times New Roman"/>
      <w:b/>
      <w:caps/>
      <w:color w:val="000000"/>
      <w:kern w:val="0"/>
      <w:szCs w:val="24"/>
    </w:rPr>
  </w:style>
  <w:style w:type="character" w:styleId="10">
    <w:name w:val="Hyperlink"/>
    <w:basedOn w:val="9"/>
    <w:qFormat/>
    <w:uiPriority w:val="0"/>
    <w:rPr>
      <w:color w:val="0000FF"/>
      <w:u w:val="single"/>
    </w:rPr>
  </w:style>
  <w:style w:type="character" w:customStyle="1" w:styleId="12">
    <w:name w:val="标题 2 Char"/>
    <w:basedOn w:val="9"/>
    <w:link w:val="3"/>
    <w:qFormat/>
    <w:uiPriority w:val="0"/>
    <w:rPr>
      <w:rFonts w:ascii="Arial" w:hAnsi="Arial" w:eastAsia="宋体" w:cs="Times New Roman"/>
      <w:b/>
      <w:kern w:val="1"/>
      <w:sz w:val="32"/>
      <w:szCs w:val="22"/>
      <w:lang w:val="en-US" w:eastAsia="zh-CN"/>
    </w:rPr>
  </w:style>
  <w:style w:type="paragraph" w:customStyle="1" w:styleId="13">
    <w:name w:val="主送单位"/>
    <w:basedOn w:val="14"/>
    <w:next w:val="14"/>
    <w:qFormat/>
    <w:uiPriority w:val="99"/>
    <w:pPr>
      <w:ind w:firstLine="0" w:firstLineChars="0"/>
      <w:outlineLvl w:val="1"/>
    </w:pPr>
  </w:style>
  <w:style w:type="paragraph" w:customStyle="1" w:styleId="14">
    <w:name w:val="公文主体"/>
    <w:basedOn w:val="1"/>
    <w:qFormat/>
    <w:uiPriority w:val="99"/>
    <w:pPr>
      <w:spacing w:line="580" w:lineRule="exact"/>
      <w:ind w:firstLine="200" w:firstLineChars="200"/>
    </w:pPr>
    <w:rPr>
      <w:rFonts w:ascii="仿宋_GB2312" w:eastAsia="仿宋_GB2312" w:cs="仿宋_GB2312"/>
      <w:sz w:val="32"/>
      <w:szCs w:val="32"/>
    </w:rPr>
  </w:style>
  <w:style w:type="paragraph" w:customStyle="1" w:styleId="15">
    <w:name w:val="正文 A"/>
    <w:qFormat/>
    <w:uiPriority w:val="0"/>
    <w:pPr>
      <w:widowControl w:val="0"/>
      <w:pBdr>
        <w:top w:val="none" w:color="FFFFFF" w:sz="0" w:space="31"/>
        <w:left w:val="none" w:color="FFFFFF" w:sz="0" w:space="31"/>
        <w:bottom w:val="none" w:color="FFFFFF" w:sz="0" w:space="31"/>
        <w:right w:val="none" w:color="FFFFFF" w:sz="0" w:space="31"/>
      </w:pBdr>
      <w:jc w:val="both"/>
    </w:pPr>
    <w:rPr>
      <w:rFonts w:ascii="Times New Roman" w:hAnsi="Arial Unicode MS" w:eastAsia="Times New Roman" w:cs="Times New Roman"/>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0</TotalTime>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牛牛哥</dc:creator>
  <cp:lastModifiedBy>李涛</cp:lastModifiedBy>
  <cp:lastPrinted>2019-09-25T02:40:00Z</cp:lastPrinted>
  <dcterms:modified xsi:type="dcterms:W3CDTF">2019-10-08T08:59:11Z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